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F04E" w14:textId="77777777" w:rsidR="00C53212" w:rsidRPr="00C53212" w:rsidRDefault="00C53212" w:rsidP="00C53212">
      <w:pPr>
        <w:rPr>
          <w:lang/>
        </w:rPr>
      </w:pPr>
      <w:r w:rsidRPr="00C53212">
        <w:rPr>
          <w:lang/>
        </w:rPr>
        <w:t xml:space="preserve">Dear EUFORE </w:t>
      </w:r>
      <w:r w:rsidRPr="00C53212">
        <w:rPr>
          <w:lang w:val="en-US"/>
        </w:rPr>
        <w:t>C</w:t>
      </w:r>
      <w:r w:rsidRPr="00C53212">
        <w:rPr>
          <w:lang/>
        </w:rPr>
        <w:t>onsortium,</w:t>
      </w:r>
    </w:p>
    <w:p w14:paraId="3362DAB2" w14:textId="77777777" w:rsidR="00C53212" w:rsidRPr="00C53212" w:rsidRDefault="00C53212" w:rsidP="00C53212">
      <w:pPr>
        <w:rPr>
          <w:lang/>
        </w:rPr>
      </w:pPr>
      <w:r w:rsidRPr="00C53212">
        <w:rPr>
          <w:lang/>
        </w:rPr>
        <w:t> </w:t>
      </w:r>
    </w:p>
    <w:p w14:paraId="726CA9F7" w14:textId="77777777" w:rsidR="00C53212" w:rsidRPr="00C53212" w:rsidRDefault="00C53212" w:rsidP="00C53212">
      <w:pPr>
        <w:rPr>
          <w:lang/>
        </w:rPr>
      </w:pPr>
      <w:r w:rsidRPr="00C53212">
        <w:rPr>
          <w:lang/>
        </w:rPr>
        <w:t>This is a kind reminder to register for the </w:t>
      </w:r>
      <w:r w:rsidRPr="00C53212">
        <w:rPr>
          <w:b/>
          <w:bCs/>
          <w:lang/>
        </w:rPr>
        <w:t>EUFORE Project Meeting on 14 October</w:t>
      </w:r>
      <w:r w:rsidRPr="00C53212">
        <w:rPr>
          <w:lang/>
        </w:rPr>
        <w:t> and the </w:t>
      </w:r>
      <w:r w:rsidRPr="00C53212">
        <w:rPr>
          <w:b/>
          <w:bCs/>
          <w:lang/>
        </w:rPr>
        <w:t>EUFORE Stakeholder Event on 15 October</w:t>
      </w:r>
      <w:r w:rsidRPr="00C53212">
        <w:rPr>
          <w:lang/>
        </w:rPr>
        <w:t>, both taking place in Brussels at the BIP Meeting Center, located at Rue Royale 2-4, 1000 Brussels, Belgium.</w:t>
      </w:r>
    </w:p>
    <w:p w14:paraId="4DC157A0" w14:textId="77777777" w:rsidR="00C53212" w:rsidRPr="00C53212" w:rsidRDefault="00C53212" w:rsidP="00C53212">
      <w:pPr>
        <w:rPr>
          <w:lang/>
        </w:rPr>
      </w:pPr>
      <w:r w:rsidRPr="00C53212">
        <w:rPr>
          <w:lang/>
        </w:rPr>
        <w:t> </w:t>
      </w:r>
    </w:p>
    <w:p w14:paraId="0D4B6860" w14:textId="77777777" w:rsidR="00C53212" w:rsidRPr="00C53212" w:rsidRDefault="00C53212" w:rsidP="00C53212">
      <w:pPr>
        <w:numPr>
          <w:ilvl w:val="0"/>
          <w:numId w:val="1"/>
        </w:numPr>
        <w:rPr>
          <w:lang/>
        </w:rPr>
      </w:pPr>
      <w:r w:rsidRPr="00C53212">
        <w:rPr>
          <w:b/>
          <w:bCs/>
          <w:lang/>
        </w:rPr>
        <w:t>EUFORE Project Meeting – October 14, from 9:00 to 13:00 in Room Zinneke</w:t>
      </w:r>
    </w:p>
    <w:p w14:paraId="20EFD6C9" w14:textId="77777777" w:rsidR="00C53212" w:rsidRPr="00C53212" w:rsidRDefault="00C53212" w:rsidP="00C53212">
      <w:pPr>
        <w:rPr>
          <w:lang/>
        </w:rPr>
      </w:pPr>
      <w:r w:rsidRPr="00C53212">
        <w:rPr>
          <w:lang/>
        </w:rPr>
        <w:t> </w:t>
      </w:r>
    </w:p>
    <w:p w14:paraId="2C0FA16E" w14:textId="77777777" w:rsidR="00C53212" w:rsidRPr="00C53212" w:rsidRDefault="00C53212" w:rsidP="00C53212">
      <w:pPr>
        <w:rPr>
          <w:lang/>
        </w:rPr>
      </w:pPr>
      <w:r w:rsidRPr="00C53212">
        <w:rPr>
          <w:b/>
          <w:bCs/>
          <w:lang/>
        </w:rPr>
        <w:t>On October 14th</w:t>
      </w:r>
      <w:r w:rsidRPr="00C53212">
        <w:rPr>
          <w:lang/>
        </w:rPr>
        <w:t xml:space="preserve">, we will hold the EUFORE Project </w:t>
      </w:r>
      <w:r w:rsidRPr="00C53212">
        <w:rPr>
          <w:lang w:val="en-US"/>
        </w:rPr>
        <w:t>M</w:t>
      </w:r>
      <w:r w:rsidRPr="00C53212">
        <w:rPr>
          <w:lang/>
        </w:rPr>
        <w:t xml:space="preserve">eeting, with the first part dedicated to a General Assembly, followed by an intervention from our PO </w:t>
      </w:r>
      <w:r w:rsidRPr="00C53212">
        <w:rPr>
          <w:lang w:val="en-US"/>
        </w:rPr>
        <w:t>(Tbc.)</w:t>
      </w:r>
      <w:r w:rsidRPr="00C53212">
        <w:rPr>
          <w:lang/>
        </w:rPr>
        <w:t>, and </w:t>
      </w:r>
      <w:r w:rsidRPr="00C53212">
        <w:rPr>
          <w:lang w:val="en-US"/>
        </w:rPr>
        <w:t>then an internal discussion where we will focus on</w:t>
      </w:r>
      <w:r w:rsidRPr="00C53212">
        <w:rPr>
          <w:lang/>
        </w:rPr>
        <w:t> </w:t>
      </w:r>
      <w:r w:rsidRPr="00C53212">
        <w:rPr>
          <w:lang w:val="en-US"/>
        </w:rPr>
        <w:t>the </w:t>
      </w:r>
      <w:r w:rsidRPr="00C53212">
        <w:rPr>
          <w:lang/>
        </w:rPr>
        <w:t>following topics</w:t>
      </w:r>
      <w:r w:rsidRPr="00C53212">
        <w:rPr>
          <w:lang w:val="en-US"/>
        </w:rPr>
        <w:t>:</w:t>
      </w:r>
    </w:p>
    <w:p w14:paraId="6EB0CC94" w14:textId="77777777" w:rsidR="00C53212" w:rsidRPr="00C53212" w:rsidRDefault="00C53212" w:rsidP="00C53212">
      <w:pPr>
        <w:rPr>
          <w:lang/>
        </w:rPr>
      </w:pPr>
      <w:r w:rsidRPr="00C53212">
        <w:rPr>
          <w:lang/>
        </w:rPr>
        <w:t xml:space="preserve">(i) SRIA Roadmap </w:t>
      </w:r>
      <w:r w:rsidRPr="00C53212">
        <w:rPr>
          <w:lang w:val="en-US"/>
        </w:rPr>
        <w:t>Development</w:t>
      </w:r>
      <w:r w:rsidRPr="00C53212">
        <w:rPr>
          <w:lang/>
        </w:rPr>
        <w:t xml:space="preserve"> (Jan and Oliver) </w:t>
      </w:r>
    </w:p>
    <w:p w14:paraId="0FA53EE2" w14:textId="77777777" w:rsidR="00C53212" w:rsidRPr="00C53212" w:rsidRDefault="00C53212" w:rsidP="00C53212">
      <w:pPr>
        <w:rPr>
          <w:lang/>
        </w:rPr>
      </w:pPr>
      <w:r w:rsidRPr="00C53212">
        <w:rPr>
          <w:lang/>
        </w:rPr>
        <w:t xml:space="preserve">(ii) Stakeholder </w:t>
      </w:r>
      <w:r w:rsidRPr="00C53212">
        <w:rPr>
          <w:lang w:val="en-US"/>
        </w:rPr>
        <w:t>E</w:t>
      </w:r>
      <w:r w:rsidRPr="00C53212">
        <w:rPr>
          <w:lang/>
        </w:rPr>
        <w:t>ngagement</w:t>
      </w:r>
      <w:r w:rsidRPr="00C53212">
        <w:rPr>
          <w:lang w:val="en-US"/>
        </w:rPr>
        <w:t>: expectations and next steps</w:t>
      </w:r>
      <w:r w:rsidRPr="00C53212">
        <w:rPr>
          <w:lang/>
        </w:rPr>
        <w:t xml:space="preserve"> (Ophelia and Jan) </w:t>
      </w:r>
    </w:p>
    <w:p w14:paraId="516A13FB" w14:textId="77777777" w:rsidR="00C53212" w:rsidRPr="00C53212" w:rsidRDefault="00C53212" w:rsidP="00C53212">
      <w:pPr>
        <w:rPr>
          <w:lang/>
        </w:rPr>
      </w:pPr>
      <w:r w:rsidRPr="00C53212">
        <w:rPr>
          <w:lang/>
        </w:rPr>
        <w:t xml:space="preserve">iii) EUFORE </w:t>
      </w:r>
      <w:r w:rsidRPr="00C53212">
        <w:rPr>
          <w:lang w:val="en-US"/>
        </w:rPr>
        <w:t>S</w:t>
      </w:r>
      <w:r w:rsidRPr="00C53212">
        <w:rPr>
          <w:lang/>
        </w:rPr>
        <w:t xml:space="preserve">cientific </w:t>
      </w:r>
      <w:r w:rsidRPr="00C53212">
        <w:rPr>
          <w:lang w:val="en-US"/>
        </w:rPr>
        <w:t>O</w:t>
      </w:r>
      <w:r w:rsidRPr="00C53212">
        <w:rPr>
          <w:lang/>
        </w:rPr>
        <w:t>utput (Alex</w:t>
      </w:r>
      <w:r w:rsidRPr="00C53212">
        <w:rPr>
          <w:lang w:val="en-US"/>
        </w:rPr>
        <w:t> and Ceci</w:t>
      </w:r>
      <w:r w:rsidRPr="00C53212">
        <w:rPr>
          <w:lang/>
        </w:rPr>
        <w:t>)</w:t>
      </w:r>
    </w:p>
    <w:p w14:paraId="6D8D60A5" w14:textId="77777777" w:rsidR="00C53212" w:rsidRPr="00C53212" w:rsidRDefault="00C53212" w:rsidP="00C53212">
      <w:pPr>
        <w:rPr>
          <w:lang/>
        </w:rPr>
      </w:pPr>
      <w:r w:rsidRPr="00C53212">
        <w:rPr>
          <w:lang w:val="en-US"/>
        </w:rPr>
        <w:t> </w:t>
      </w:r>
    </w:p>
    <w:p w14:paraId="63C17953" w14:textId="77777777" w:rsidR="00C53212" w:rsidRPr="00C53212" w:rsidRDefault="00C53212" w:rsidP="00C53212">
      <w:pPr>
        <w:numPr>
          <w:ilvl w:val="0"/>
          <w:numId w:val="2"/>
        </w:numPr>
        <w:rPr>
          <w:lang/>
        </w:rPr>
      </w:pPr>
      <w:r w:rsidRPr="00C53212">
        <w:rPr>
          <w:b/>
          <w:bCs/>
          <w:lang/>
        </w:rPr>
        <w:t>Joint ForestValue2/EUFORE Meeting – October 14, from 13:00 to 17:00 in in Room Zinneke</w:t>
      </w:r>
    </w:p>
    <w:p w14:paraId="105847D6" w14:textId="77777777" w:rsidR="00C53212" w:rsidRPr="00C53212" w:rsidRDefault="00C53212" w:rsidP="00C53212">
      <w:pPr>
        <w:rPr>
          <w:lang/>
        </w:rPr>
      </w:pPr>
      <w:r w:rsidRPr="00C53212">
        <w:rPr>
          <w:lang/>
        </w:rPr>
        <w:t> </w:t>
      </w:r>
    </w:p>
    <w:p w14:paraId="25C898B0" w14:textId="77777777" w:rsidR="00C53212" w:rsidRPr="00C53212" w:rsidRDefault="00C53212" w:rsidP="00C53212">
      <w:pPr>
        <w:rPr>
          <w:lang/>
        </w:rPr>
      </w:pPr>
      <w:r w:rsidRPr="00C53212">
        <w:rPr>
          <w:b/>
          <w:bCs/>
          <w:lang/>
        </w:rPr>
        <w:t>On the same day</w:t>
      </w:r>
      <w:r w:rsidRPr="00C53212">
        <w:rPr>
          <w:lang/>
        </w:rPr>
        <w:t>, following the EUFORE project meeting, a joint lunch will be held with ForestValue 2 participants. Afterwards, ForestValue 2 colleagues invite you to their event showcasing “Science in progress” where they will showcase the latest ForestValue 2-funded projects in the field of forestry and wood technologies. I highly encourage you to participate in this relevant event, as it offers an excellent opportunity to learn about other forest research initiatives, network, and explore partnership opportunities, which will continue on the second day.</w:t>
      </w:r>
      <w:r w:rsidRPr="00C53212">
        <w:rPr>
          <w:lang w:val="en-US"/>
        </w:rPr>
        <w:t xml:space="preserve"> For those of you who </w:t>
      </w:r>
      <w:proofErr w:type="gramStart"/>
      <w:r w:rsidRPr="00C53212">
        <w:rPr>
          <w:lang w:val="en-US"/>
        </w:rPr>
        <w:t>would rather</w:t>
      </w:r>
      <w:proofErr w:type="gramEnd"/>
      <w:r w:rsidRPr="00C53212">
        <w:rPr>
          <w:lang w:val="en-US"/>
        </w:rPr>
        <w:t xml:space="preserve"> prefer to continue internal WP discussions, we’ve reserved </w:t>
      </w:r>
      <w:proofErr w:type="gramStart"/>
      <w:r w:rsidRPr="00C53212">
        <w:rPr>
          <w:lang w:val="en-US"/>
        </w:rPr>
        <w:t>the room</w:t>
      </w:r>
      <w:proofErr w:type="gramEnd"/>
      <w:r w:rsidRPr="00C53212">
        <w:rPr>
          <w:lang w:val="en-US"/>
        </w:rPr>
        <w:t xml:space="preserve"> Brell.</w:t>
      </w:r>
      <w:r w:rsidRPr="00C53212">
        <w:rPr>
          <w:lang/>
        </w:rPr>
        <w:t xml:space="preserve"> In the evening, starting at 19:00, we will enjoy a joint business dinner </w:t>
      </w:r>
      <w:r w:rsidRPr="00C53212">
        <w:rPr>
          <w:lang w:val="en-US"/>
        </w:rPr>
        <w:t xml:space="preserve">(self-paid) </w:t>
      </w:r>
      <w:r w:rsidRPr="00C53212">
        <w:rPr>
          <w:lang/>
        </w:rPr>
        <w:t>to continue the interesting discussions (location TBC).</w:t>
      </w:r>
    </w:p>
    <w:p w14:paraId="1B965768" w14:textId="77777777" w:rsidR="00C53212" w:rsidRPr="00C53212" w:rsidRDefault="00C53212" w:rsidP="00C53212">
      <w:pPr>
        <w:rPr>
          <w:lang/>
        </w:rPr>
      </w:pPr>
      <w:r w:rsidRPr="00C53212">
        <w:rPr>
          <w:lang/>
        </w:rPr>
        <w:t> </w:t>
      </w:r>
    </w:p>
    <w:p w14:paraId="71A3DE7C" w14:textId="77777777" w:rsidR="00C53212" w:rsidRPr="00C53212" w:rsidRDefault="00C53212" w:rsidP="00C53212">
      <w:pPr>
        <w:numPr>
          <w:ilvl w:val="0"/>
          <w:numId w:val="3"/>
        </w:numPr>
        <w:rPr>
          <w:lang/>
        </w:rPr>
      </w:pPr>
      <w:r w:rsidRPr="00C53212">
        <w:rPr>
          <w:b/>
          <w:bCs/>
          <w:lang/>
        </w:rPr>
        <w:t>EUFORE Stakeholder Event – October 15, from 09:00 to 15:00</w:t>
      </w:r>
      <w:r w:rsidRPr="00C53212">
        <w:rPr>
          <w:lang/>
        </w:rPr>
        <w:t> </w:t>
      </w:r>
    </w:p>
    <w:p w14:paraId="369B339B" w14:textId="77777777" w:rsidR="00C53212" w:rsidRPr="00C53212" w:rsidRDefault="00C53212" w:rsidP="00C53212">
      <w:pPr>
        <w:rPr>
          <w:lang/>
        </w:rPr>
      </w:pPr>
      <w:r w:rsidRPr="00C53212">
        <w:rPr>
          <w:b/>
          <w:bCs/>
          <w:lang/>
        </w:rPr>
        <w:lastRenderedPageBreak/>
        <w:t>On October 15th</w:t>
      </w:r>
      <w:r w:rsidRPr="00C53212">
        <w:rPr>
          <w:lang/>
        </w:rPr>
        <w:t>, the focus will be on "</w:t>
      </w:r>
      <w:r w:rsidRPr="00C53212">
        <w:rPr>
          <w:i/>
          <w:iCs/>
          <w:lang/>
        </w:rPr>
        <w:t>Shaping the Future of Forest Research &amp; Innovation for a competitive Europe</w:t>
      </w:r>
      <w:r w:rsidRPr="00C53212">
        <w:rPr>
          <w:lang/>
        </w:rPr>
        <w:t>,” where we will present the SRIA, discuss next steps for the partnership, and participate in a “Forest Fusion” session organized together with ForestValue 2. If you register for the Forest Fusion sessions, colleagues from the FNR will reach out with some additional questions regarding this exciting networking opportunity.</w:t>
      </w:r>
    </w:p>
    <w:p w14:paraId="7B17A52F" w14:textId="77777777" w:rsidR="00C53212" w:rsidRPr="00C53212" w:rsidRDefault="00C53212" w:rsidP="00C53212">
      <w:pPr>
        <w:rPr>
          <w:lang/>
        </w:rPr>
      </w:pPr>
      <w:r w:rsidRPr="00C53212">
        <w:rPr>
          <w:lang/>
        </w:rPr>
        <w:t> </w:t>
      </w:r>
    </w:p>
    <w:p w14:paraId="55290125" w14:textId="77777777" w:rsidR="00C53212" w:rsidRPr="00C53212" w:rsidRDefault="00C53212" w:rsidP="00C53212">
      <w:pPr>
        <w:rPr>
          <w:lang/>
        </w:rPr>
      </w:pPr>
      <w:r w:rsidRPr="00C53212">
        <w:rPr>
          <w:b/>
          <w:bCs/>
          <w:lang/>
        </w:rPr>
        <w:t>!!! Please register for the EUFORE Project Meeting on October 14th and the Stakeholder Event on October 15th at the following </w:t>
      </w:r>
      <w:hyperlink r:id="rId5" w:tgtFrame="_blank" w:tooltip="https://www.eventbrite.fi/e/eufore-consortium-meeting-14-oct-and-stakeholder-event-on-15-oct-2025-tickets-1468283337989?aff=oddtdtcreator" w:history="1">
        <w:r w:rsidRPr="00C53212">
          <w:rPr>
            <w:rStyle w:val="Hipervnculo"/>
            <w:b/>
            <w:bCs/>
            <w:lang/>
          </w:rPr>
          <w:t>LINK</w:t>
        </w:r>
      </w:hyperlink>
    </w:p>
    <w:p w14:paraId="211DD910" w14:textId="77777777" w:rsidR="00C53212" w:rsidRPr="00C53212" w:rsidRDefault="00C53212" w:rsidP="00C53212">
      <w:pPr>
        <w:rPr>
          <w:lang/>
        </w:rPr>
      </w:pPr>
      <w:r w:rsidRPr="00C53212">
        <w:rPr>
          <w:lang/>
        </w:rPr>
        <w:t> </w:t>
      </w:r>
    </w:p>
    <w:p w14:paraId="111CEE84" w14:textId="77777777" w:rsidR="00C53212" w:rsidRPr="00C53212" w:rsidRDefault="00C53212" w:rsidP="00C53212">
      <w:pPr>
        <w:rPr>
          <w:lang/>
        </w:rPr>
      </w:pPr>
      <w:r w:rsidRPr="00C53212">
        <w:rPr>
          <w:b/>
          <w:bCs/>
          <w:lang/>
        </w:rPr>
        <w:t>!!! For the ForestValue 2 event on the afternoon of October 14th</w:t>
      </w:r>
      <w:r w:rsidRPr="00C53212">
        <w:rPr>
          <w:b/>
          <w:bCs/>
          <w:lang w:val="en-US"/>
        </w:rPr>
        <w:t> and the Forest Fusion session,</w:t>
      </w:r>
      <w:r w:rsidRPr="00C53212">
        <w:rPr>
          <w:b/>
          <w:bCs/>
          <w:lang/>
        </w:rPr>
        <w:t> please register separately at the following </w:t>
      </w:r>
      <w:hyperlink r:id="rId6" w:tgtFrame="_blank" w:tooltip="https://ec.europa.eu/eusurvey/runner/ForestValue2_14102025" w:history="1">
        <w:r w:rsidRPr="00C53212">
          <w:rPr>
            <w:rStyle w:val="Hipervnculo"/>
            <w:b/>
            <w:bCs/>
            <w:lang/>
          </w:rPr>
          <w:t>LINK</w:t>
        </w:r>
      </w:hyperlink>
    </w:p>
    <w:p w14:paraId="1DF6FE2B" w14:textId="77777777" w:rsidR="00C53212" w:rsidRPr="00C53212" w:rsidRDefault="00C53212" w:rsidP="00C53212">
      <w:pPr>
        <w:rPr>
          <w:lang/>
        </w:rPr>
      </w:pPr>
      <w:r w:rsidRPr="00C53212">
        <w:rPr>
          <w:lang/>
        </w:rPr>
        <w:t> </w:t>
      </w:r>
    </w:p>
    <w:p w14:paraId="278184A6" w14:textId="77777777" w:rsidR="00C53212" w:rsidRPr="00C53212" w:rsidRDefault="00C53212" w:rsidP="00C53212">
      <w:pPr>
        <w:rPr>
          <w:lang/>
        </w:rPr>
      </w:pPr>
      <w:r w:rsidRPr="00C53212">
        <w:rPr>
          <w:lang w:val="en-US"/>
        </w:rPr>
        <w:t>Below</w:t>
      </w:r>
      <w:r w:rsidRPr="00C53212">
        <w:rPr>
          <w:lang/>
        </w:rPr>
        <w:t xml:space="preserve"> is a preliminary program for the events. Feel free to contact us with any questions.</w:t>
      </w:r>
    </w:p>
    <w:p w14:paraId="2ECAA3A8" w14:textId="77777777" w:rsidR="00C53212" w:rsidRPr="00C53212" w:rsidRDefault="00C53212" w:rsidP="00C53212">
      <w:pPr>
        <w:rPr>
          <w:lang/>
        </w:rPr>
      </w:pPr>
      <w:r w:rsidRPr="00C53212">
        <w:rPr>
          <w:lang/>
        </w:rPr>
        <w:t> </w:t>
      </w:r>
    </w:p>
    <w:p w14:paraId="2EF52538" w14:textId="77777777" w:rsidR="00C53212" w:rsidRPr="00C53212" w:rsidRDefault="00C53212" w:rsidP="00C53212">
      <w:pPr>
        <w:rPr>
          <w:lang/>
        </w:rPr>
      </w:pPr>
      <w:r w:rsidRPr="00C53212">
        <w:rPr>
          <w:lang/>
        </w:rPr>
        <w:t>Best regards,</w:t>
      </w:r>
    </w:p>
    <w:p w14:paraId="0DA1B03C" w14:textId="77777777" w:rsidR="00C53212" w:rsidRPr="00C53212" w:rsidRDefault="00C53212" w:rsidP="00C53212">
      <w:pPr>
        <w:rPr>
          <w:lang w:val="en-US"/>
        </w:rPr>
      </w:pPr>
      <w:r w:rsidRPr="00C53212">
        <w:rPr>
          <w:lang/>
        </w:rPr>
        <w:t>Alex</w:t>
      </w:r>
      <w:r w:rsidRPr="00C53212">
        <w:rPr>
          <w:lang w:val="en-US"/>
        </w:rPr>
        <w:t> &amp; Ceci</w:t>
      </w:r>
    </w:p>
    <w:p w14:paraId="0EF2ADF0" w14:textId="77777777" w:rsidR="00C53212" w:rsidRPr="00C53212" w:rsidRDefault="00C53212" w:rsidP="00C53212">
      <w:pPr>
        <w:rPr>
          <w:lang/>
        </w:rPr>
      </w:pPr>
    </w:p>
    <w:p w14:paraId="0F079640" w14:textId="77777777" w:rsidR="00C53212" w:rsidRPr="00C53212" w:rsidRDefault="00C53212" w:rsidP="00C53212">
      <w:pPr>
        <w:rPr>
          <w:lang/>
        </w:rPr>
      </w:pPr>
    </w:p>
    <w:p w14:paraId="311BC25C" w14:textId="77777777" w:rsidR="00C53212" w:rsidRPr="00C53212" w:rsidRDefault="00C53212" w:rsidP="00C53212">
      <w:pPr>
        <w:rPr>
          <w:b/>
          <w:bCs/>
          <w:lang/>
        </w:rPr>
      </w:pPr>
      <w:r w:rsidRPr="00C53212">
        <w:rPr>
          <w:b/>
          <w:bCs/>
          <w:lang/>
        </w:rPr>
        <w:t>Location</w:t>
      </w:r>
    </w:p>
    <w:p w14:paraId="10FC043D" w14:textId="77777777" w:rsidR="00C53212" w:rsidRPr="00C53212" w:rsidRDefault="00C53212" w:rsidP="00C53212">
      <w:pPr>
        <w:rPr>
          <w:lang/>
        </w:rPr>
      </w:pPr>
      <w:r w:rsidRPr="00C53212">
        <w:rPr>
          <w:lang/>
        </w:rPr>
        <w:t>BIP Meeting Center</w:t>
      </w:r>
    </w:p>
    <w:p w14:paraId="2F3B5035" w14:textId="77777777" w:rsidR="00C53212" w:rsidRPr="00C53212" w:rsidRDefault="00C53212" w:rsidP="00C53212">
      <w:pPr>
        <w:rPr>
          <w:lang/>
        </w:rPr>
      </w:pPr>
      <w:r w:rsidRPr="00C53212">
        <w:rPr>
          <w:lang/>
        </w:rPr>
        <w:t>Rue Royale 2-4, 1000 Bruxelles, Belgium</w:t>
      </w:r>
    </w:p>
    <w:p w14:paraId="1180D600" w14:textId="77777777" w:rsidR="00C53212" w:rsidRPr="00C53212" w:rsidRDefault="00C53212" w:rsidP="00C53212">
      <w:pPr>
        <w:rPr>
          <w:lang/>
        </w:rPr>
      </w:pPr>
      <w:r w:rsidRPr="00C53212">
        <w:rPr>
          <w:lang/>
        </w:rPr>
        <w:t xml:space="preserve">More information and how to get there can be found </w:t>
      </w:r>
      <w:hyperlink r:id="rId7" w:history="1">
        <w:r w:rsidRPr="00C53212">
          <w:rPr>
            <w:rStyle w:val="Hipervnculo"/>
            <w:lang/>
          </w:rPr>
          <w:t>here</w:t>
        </w:r>
      </w:hyperlink>
      <w:r w:rsidRPr="00C53212">
        <w:rPr>
          <w:lang/>
        </w:rPr>
        <w:t xml:space="preserve">. </w:t>
      </w:r>
    </w:p>
    <w:p w14:paraId="169E8230" w14:textId="77777777" w:rsidR="00C53212" w:rsidRPr="00C53212" w:rsidRDefault="00C53212" w:rsidP="00C53212">
      <w:pPr>
        <w:rPr>
          <w:lang/>
        </w:rPr>
      </w:pPr>
    </w:p>
    <w:p w14:paraId="59F52A27" w14:textId="77777777" w:rsidR="00C53212" w:rsidRPr="00C53212" w:rsidRDefault="00C53212" w:rsidP="00C53212">
      <w:pPr>
        <w:rPr>
          <w:i/>
          <w:iCs/>
          <w:lang/>
        </w:rPr>
      </w:pPr>
    </w:p>
    <w:tbl>
      <w:tblPr>
        <w:tblW w:w="9071" w:type="dxa"/>
        <w:tblInd w:w="709" w:type="dxa"/>
        <w:tblCellMar>
          <w:left w:w="0" w:type="dxa"/>
          <w:right w:w="0" w:type="dxa"/>
        </w:tblCellMar>
        <w:tblLook w:val="04A0" w:firstRow="1" w:lastRow="0" w:firstColumn="1" w:lastColumn="0" w:noHBand="0" w:noVBand="1"/>
      </w:tblPr>
      <w:tblGrid>
        <w:gridCol w:w="1226"/>
        <w:gridCol w:w="1756"/>
        <w:gridCol w:w="6089"/>
      </w:tblGrid>
      <w:tr w:rsidR="00C53212" w:rsidRPr="00C53212" w14:paraId="5560E316" w14:textId="77777777">
        <w:tc>
          <w:tcPr>
            <w:tcW w:w="1140" w:type="dxa"/>
            <w:tcBorders>
              <w:top w:val="nil"/>
              <w:left w:val="nil"/>
              <w:bottom w:val="single" w:sz="8" w:space="0" w:color="7F7F7F"/>
              <w:right w:val="nil"/>
            </w:tcBorders>
            <w:tcMar>
              <w:top w:w="0" w:type="dxa"/>
              <w:left w:w="108" w:type="dxa"/>
              <w:bottom w:w="0" w:type="dxa"/>
              <w:right w:w="108" w:type="dxa"/>
            </w:tcMar>
            <w:hideMark/>
          </w:tcPr>
          <w:p w14:paraId="2D5EF548" w14:textId="77777777" w:rsidR="00C53212" w:rsidRPr="00C53212" w:rsidRDefault="00C53212" w:rsidP="00C53212">
            <w:pPr>
              <w:rPr>
                <w:lang w:val="en-GB"/>
              </w:rPr>
            </w:pPr>
            <w:r w:rsidRPr="00C53212">
              <w:rPr>
                <w:b/>
                <w:bCs/>
                <w:lang w:val="en-GB"/>
              </w:rPr>
              <w:t>Day</w:t>
            </w:r>
          </w:p>
        </w:tc>
        <w:tc>
          <w:tcPr>
            <w:tcW w:w="1770" w:type="dxa"/>
            <w:tcBorders>
              <w:top w:val="nil"/>
              <w:left w:val="nil"/>
              <w:bottom w:val="single" w:sz="8" w:space="0" w:color="7F7F7F"/>
              <w:right w:val="nil"/>
            </w:tcBorders>
            <w:tcMar>
              <w:top w:w="0" w:type="dxa"/>
              <w:left w:w="108" w:type="dxa"/>
              <w:bottom w:w="0" w:type="dxa"/>
              <w:right w:w="108" w:type="dxa"/>
            </w:tcMar>
            <w:hideMark/>
          </w:tcPr>
          <w:p w14:paraId="2EF4A034" w14:textId="77777777" w:rsidR="00C53212" w:rsidRPr="00C53212" w:rsidRDefault="00C53212" w:rsidP="00C53212">
            <w:pPr>
              <w:rPr>
                <w:lang w:val="en-GB"/>
              </w:rPr>
            </w:pPr>
            <w:r w:rsidRPr="00C53212">
              <w:rPr>
                <w:b/>
                <w:bCs/>
                <w:lang w:val="en-GB"/>
              </w:rPr>
              <w:t>Time</w:t>
            </w:r>
          </w:p>
        </w:tc>
        <w:tc>
          <w:tcPr>
            <w:tcW w:w="6161" w:type="dxa"/>
            <w:tcBorders>
              <w:top w:val="nil"/>
              <w:left w:val="nil"/>
              <w:bottom w:val="single" w:sz="8" w:space="0" w:color="7F7F7F"/>
              <w:right w:val="nil"/>
            </w:tcBorders>
            <w:tcMar>
              <w:top w:w="0" w:type="dxa"/>
              <w:left w:w="108" w:type="dxa"/>
              <w:bottom w:w="0" w:type="dxa"/>
              <w:right w:w="108" w:type="dxa"/>
            </w:tcMar>
            <w:hideMark/>
          </w:tcPr>
          <w:p w14:paraId="79B2A495" w14:textId="77777777" w:rsidR="00C53212" w:rsidRPr="00C53212" w:rsidRDefault="00C53212" w:rsidP="00C53212">
            <w:pPr>
              <w:rPr>
                <w:lang w:val="en-GB"/>
              </w:rPr>
            </w:pPr>
            <w:r w:rsidRPr="00C53212">
              <w:rPr>
                <w:b/>
                <w:bCs/>
                <w:lang w:val="en-GB"/>
              </w:rPr>
              <w:t>description</w:t>
            </w:r>
          </w:p>
        </w:tc>
      </w:tr>
      <w:tr w:rsidR="00C53212" w:rsidRPr="00C53212" w14:paraId="3806C9EA" w14:textId="77777777">
        <w:trPr>
          <w:trHeight w:val="300"/>
        </w:trPr>
        <w:tc>
          <w:tcPr>
            <w:tcW w:w="1140" w:type="dxa"/>
            <w:tcBorders>
              <w:top w:val="nil"/>
              <w:left w:val="nil"/>
              <w:bottom w:val="nil"/>
              <w:right w:val="single" w:sz="8" w:space="0" w:color="auto"/>
            </w:tcBorders>
            <w:shd w:val="clear" w:color="auto" w:fill="F2F2F2"/>
            <w:tcMar>
              <w:top w:w="0" w:type="dxa"/>
              <w:left w:w="108" w:type="dxa"/>
              <w:bottom w:w="0" w:type="dxa"/>
              <w:right w:w="108" w:type="dxa"/>
            </w:tcMar>
            <w:hideMark/>
          </w:tcPr>
          <w:p w14:paraId="00F49FAF" w14:textId="77777777" w:rsidR="00C53212" w:rsidRPr="00C53212" w:rsidRDefault="00C53212" w:rsidP="00C53212">
            <w:pPr>
              <w:rPr>
                <w:lang w:val="en-GB"/>
              </w:rPr>
            </w:pPr>
            <w:r w:rsidRPr="00C53212">
              <w:rPr>
                <w:b/>
                <w:bCs/>
                <w:lang w:val="en-GB"/>
              </w:rPr>
              <w:t xml:space="preserve">14.10. </w:t>
            </w:r>
          </w:p>
          <w:p w14:paraId="439EA423" w14:textId="77777777" w:rsidR="00C53212" w:rsidRPr="00C53212" w:rsidRDefault="00C53212" w:rsidP="00C53212">
            <w:pPr>
              <w:rPr>
                <w:lang w:val="en-GB"/>
              </w:rPr>
            </w:pPr>
            <w:r w:rsidRPr="00C53212">
              <w:rPr>
                <w:b/>
                <w:bCs/>
                <w:lang w:val="en-GB"/>
              </w:rPr>
              <w:t>TUESDAY</w:t>
            </w:r>
          </w:p>
        </w:tc>
        <w:tc>
          <w:tcPr>
            <w:tcW w:w="1770" w:type="dxa"/>
            <w:shd w:val="clear" w:color="auto" w:fill="F2F2F2"/>
            <w:tcMar>
              <w:top w:w="0" w:type="dxa"/>
              <w:left w:w="108" w:type="dxa"/>
              <w:bottom w:w="0" w:type="dxa"/>
              <w:right w:w="108" w:type="dxa"/>
            </w:tcMar>
            <w:hideMark/>
          </w:tcPr>
          <w:p w14:paraId="380BA8F6" w14:textId="77777777" w:rsidR="00C53212" w:rsidRPr="00C53212" w:rsidRDefault="00C53212" w:rsidP="00C53212">
            <w:pPr>
              <w:rPr>
                <w:b/>
                <w:bCs/>
                <w:lang w:val="en-GB"/>
              </w:rPr>
            </w:pPr>
            <w:r w:rsidRPr="00C53212">
              <w:rPr>
                <w:b/>
                <w:bCs/>
                <w:lang w:val="en-GB"/>
              </w:rPr>
              <w:t>9:00 - 9:15</w:t>
            </w:r>
          </w:p>
          <w:p w14:paraId="325DA6EE" w14:textId="77777777" w:rsidR="00C53212" w:rsidRPr="00C53212" w:rsidRDefault="00C53212" w:rsidP="00C53212">
            <w:pPr>
              <w:rPr>
                <w:i/>
                <w:iCs/>
                <w:lang w:val="en-GB"/>
              </w:rPr>
            </w:pPr>
            <w:r w:rsidRPr="00C53212">
              <w:rPr>
                <w:i/>
                <w:iCs/>
                <w:lang w:val="en-GB"/>
              </w:rPr>
              <w:t>(15´)</w:t>
            </w:r>
          </w:p>
        </w:tc>
        <w:tc>
          <w:tcPr>
            <w:tcW w:w="6161" w:type="dxa"/>
            <w:shd w:val="clear" w:color="auto" w:fill="F2F2F2"/>
            <w:tcMar>
              <w:top w:w="0" w:type="dxa"/>
              <w:left w:w="108" w:type="dxa"/>
              <w:bottom w:w="0" w:type="dxa"/>
              <w:right w:w="108" w:type="dxa"/>
            </w:tcMar>
            <w:hideMark/>
          </w:tcPr>
          <w:p w14:paraId="4DD9CFD4" w14:textId="77777777" w:rsidR="00C53212" w:rsidRPr="00C53212" w:rsidRDefault="00C53212" w:rsidP="00C53212">
            <w:pPr>
              <w:rPr>
                <w:b/>
                <w:bCs/>
                <w:lang w:val="en-GB"/>
              </w:rPr>
            </w:pPr>
            <w:r w:rsidRPr="00C53212">
              <w:rPr>
                <w:b/>
                <w:bCs/>
                <w:lang w:val="en-GB"/>
              </w:rPr>
              <w:t xml:space="preserve">Arrival and registration of participants </w:t>
            </w:r>
          </w:p>
        </w:tc>
      </w:tr>
      <w:tr w:rsidR="00C53212" w:rsidRPr="00C53212" w14:paraId="6F91C68E" w14:textId="77777777">
        <w:trPr>
          <w:trHeight w:val="450"/>
        </w:trPr>
        <w:tc>
          <w:tcPr>
            <w:tcW w:w="1140" w:type="dxa"/>
            <w:tcBorders>
              <w:top w:val="nil"/>
              <w:left w:val="nil"/>
              <w:bottom w:val="nil"/>
              <w:right w:val="single" w:sz="8" w:space="0" w:color="7F7F7F"/>
            </w:tcBorders>
            <w:tcMar>
              <w:top w:w="0" w:type="dxa"/>
              <w:left w:w="108" w:type="dxa"/>
              <w:bottom w:w="0" w:type="dxa"/>
              <w:right w:w="108" w:type="dxa"/>
            </w:tcMar>
          </w:tcPr>
          <w:p w14:paraId="777CDDF0" w14:textId="77777777" w:rsidR="00C53212" w:rsidRPr="00C53212" w:rsidRDefault="00C53212" w:rsidP="00C53212">
            <w:pPr>
              <w:rPr>
                <w:lang w:val="en-GB"/>
              </w:rPr>
            </w:pPr>
          </w:p>
        </w:tc>
        <w:tc>
          <w:tcPr>
            <w:tcW w:w="1770" w:type="dxa"/>
            <w:tcMar>
              <w:top w:w="0" w:type="dxa"/>
              <w:left w:w="108" w:type="dxa"/>
              <w:bottom w:w="0" w:type="dxa"/>
              <w:right w:w="108" w:type="dxa"/>
            </w:tcMar>
            <w:hideMark/>
          </w:tcPr>
          <w:p w14:paraId="0C5B286B" w14:textId="77777777" w:rsidR="00C53212" w:rsidRPr="00C53212" w:rsidRDefault="00C53212" w:rsidP="00C53212">
            <w:pPr>
              <w:rPr>
                <w:b/>
                <w:bCs/>
                <w:lang w:val="en-GB"/>
              </w:rPr>
            </w:pPr>
            <w:r w:rsidRPr="00C53212">
              <w:rPr>
                <w:b/>
                <w:bCs/>
                <w:lang w:val="en-GB"/>
              </w:rPr>
              <w:t xml:space="preserve">9:15 – 9:30 </w:t>
            </w:r>
          </w:p>
        </w:tc>
        <w:tc>
          <w:tcPr>
            <w:tcW w:w="6161" w:type="dxa"/>
            <w:tcMar>
              <w:top w:w="0" w:type="dxa"/>
              <w:left w:w="108" w:type="dxa"/>
              <w:bottom w:w="0" w:type="dxa"/>
              <w:right w:w="108" w:type="dxa"/>
            </w:tcMar>
            <w:hideMark/>
          </w:tcPr>
          <w:p w14:paraId="202A3776" w14:textId="77777777" w:rsidR="00C53212" w:rsidRPr="00C53212" w:rsidRDefault="00C53212" w:rsidP="00C53212">
            <w:pPr>
              <w:rPr>
                <w:b/>
                <w:bCs/>
                <w:lang w:val="en-GB"/>
              </w:rPr>
            </w:pPr>
            <w:r w:rsidRPr="00C53212">
              <w:rPr>
                <w:b/>
                <w:bCs/>
                <w:lang w:val="en-GB"/>
              </w:rPr>
              <w:t>General Assembly (WP leads only)</w:t>
            </w:r>
          </w:p>
          <w:p w14:paraId="0E9E7240" w14:textId="77777777" w:rsidR="00C53212" w:rsidRPr="00C53212" w:rsidRDefault="00C53212" w:rsidP="00C53212">
            <w:pPr>
              <w:rPr>
                <w:lang w:val="en-GB"/>
              </w:rPr>
            </w:pPr>
            <w:r w:rsidRPr="00C53212">
              <w:rPr>
                <w:i/>
                <w:iCs/>
                <w:lang w:val="en-GB"/>
              </w:rPr>
              <w:lastRenderedPageBreak/>
              <w:t xml:space="preserve">Room: </w:t>
            </w:r>
            <w:hyperlink r:id="rId8" w:history="1">
              <w:proofErr w:type="spellStart"/>
              <w:r w:rsidRPr="00C53212">
                <w:rPr>
                  <w:rStyle w:val="Hipervnculo"/>
                  <w:i/>
                  <w:iCs/>
                  <w:lang w:val="en-GB"/>
                </w:rPr>
                <w:t>Zinneke</w:t>
              </w:r>
              <w:proofErr w:type="spellEnd"/>
            </w:hyperlink>
          </w:p>
        </w:tc>
      </w:tr>
      <w:tr w:rsidR="00C53212" w:rsidRPr="00C53212" w14:paraId="7E696C29" w14:textId="77777777">
        <w:trPr>
          <w:trHeight w:val="450"/>
        </w:trPr>
        <w:tc>
          <w:tcPr>
            <w:tcW w:w="1140" w:type="dxa"/>
            <w:tcBorders>
              <w:top w:val="nil"/>
              <w:left w:val="nil"/>
              <w:bottom w:val="nil"/>
              <w:right w:val="single" w:sz="8" w:space="0" w:color="7F7F7F"/>
            </w:tcBorders>
            <w:shd w:val="clear" w:color="auto" w:fill="F2F2F2"/>
            <w:tcMar>
              <w:top w:w="0" w:type="dxa"/>
              <w:left w:w="108" w:type="dxa"/>
              <w:bottom w:w="0" w:type="dxa"/>
              <w:right w:w="108" w:type="dxa"/>
            </w:tcMar>
          </w:tcPr>
          <w:p w14:paraId="467B3676" w14:textId="77777777" w:rsidR="00C53212" w:rsidRPr="00C53212" w:rsidRDefault="00C53212" w:rsidP="00C53212">
            <w:pPr>
              <w:rPr>
                <w:b/>
                <w:bCs/>
                <w:lang w:val="en-GB"/>
              </w:rPr>
            </w:pPr>
          </w:p>
        </w:tc>
        <w:tc>
          <w:tcPr>
            <w:tcW w:w="1770" w:type="dxa"/>
            <w:shd w:val="clear" w:color="auto" w:fill="F2F2F2"/>
            <w:tcMar>
              <w:top w:w="0" w:type="dxa"/>
              <w:left w:w="108" w:type="dxa"/>
              <w:bottom w:w="0" w:type="dxa"/>
              <w:right w:w="108" w:type="dxa"/>
            </w:tcMar>
          </w:tcPr>
          <w:p w14:paraId="7FE536E3" w14:textId="77777777" w:rsidR="00C53212" w:rsidRPr="00C53212" w:rsidRDefault="00C53212" w:rsidP="00C53212">
            <w:pPr>
              <w:rPr>
                <w:b/>
                <w:bCs/>
                <w:lang w:val="en-GB"/>
              </w:rPr>
            </w:pPr>
            <w:r w:rsidRPr="00C53212">
              <w:rPr>
                <w:b/>
                <w:bCs/>
                <w:lang w:val="en-GB"/>
              </w:rPr>
              <w:t>9:30 – 12:15</w:t>
            </w:r>
          </w:p>
          <w:p w14:paraId="1777A37F" w14:textId="77777777" w:rsidR="00C53212" w:rsidRPr="00C53212" w:rsidRDefault="00C53212" w:rsidP="00C53212">
            <w:pPr>
              <w:rPr>
                <w:i/>
                <w:iCs/>
                <w:lang w:val="en-GB"/>
              </w:rPr>
            </w:pPr>
            <w:r w:rsidRPr="00C53212">
              <w:rPr>
                <w:i/>
                <w:iCs/>
                <w:lang w:val="en-GB"/>
              </w:rPr>
              <w:t>(2:45’)</w:t>
            </w:r>
          </w:p>
          <w:p w14:paraId="63C7EA85" w14:textId="77777777" w:rsidR="00C53212" w:rsidRPr="00C53212" w:rsidRDefault="00C53212" w:rsidP="00C53212">
            <w:pPr>
              <w:rPr>
                <w:i/>
                <w:iCs/>
                <w:lang w:val="en-GB"/>
              </w:rPr>
            </w:pPr>
          </w:p>
          <w:p w14:paraId="077CD0AE" w14:textId="77777777" w:rsidR="00C53212" w:rsidRPr="00C53212" w:rsidRDefault="00C53212" w:rsidP="00C53212">
            <w:pPr>
              <w:rPr>
                <w:b/>
                <w:bCs/>
                <w:lang w:val="en-GB"/>
              </w:rPr>
            </w:pPr>
          </w:p>
          <w:p w14:paraId="5A5E46F3" w14:textId="77777777" w:rsidR="00C53212" w:rsidRPr="00C53212" w:rsidRDefault="00C53212" w:rsidP="00C53212">
            <w:pPr>
              <w:rPr>
                <w:b/>
                <w:bCs/>
                <w:lang w:val="en-GB"/>
              </w:rPr>
            </w:pPr>
          </w:p>
          <w:p w14:paraId="6DD4CAC4" w14:textId="77777777" w:rsidR="00C53212" w:rsidRPr="00C53212" w:rsidRDefault="00C53212" w:rsidP="00C53212">
            <w:pPr>
              <w:rPr>
                <w:b/>
                <w:bCs/>
                <w:lang w:val="en-GB"/>
              </w:rPr>
            </w:pPr>
            <w:r w:rsidRPr="00C53212">
              <w:rPr>
                <w:b/>
                <w:bCs/>
                <w:lang w:val="en-GB"/>
              </w:rPr>
              <w:t>10:45 – 11:00</w:t>
            </w:r>
          </w:p>
          <w:p w14:paraId="1773B006" w14:textId="77777777" w:rsidR="00C53212" w:rsidRPr="00C53212" w:rsidRDefault="00C53212" w:rsidP="00C53212">
            <w:pPr>
              <w:rPr>
                <w:i/>
                <w:iCs/>
                <w:lang w:val="en-GB"/>
              </w:rPr>
            </w:pPr>
            <w:r w:rsidRPr="00C53212">
              <w:rPr>
                <w:i/>
                <w:iCs/>
                <w:lang w:val="en-GB"/>
              </w:rPr>
              <w:t>(15´)</w:t>
            </w:r>
          </w:p>
        </w:tc>
        <w:tc>
          <w:tcPr>
            <w:tcW w:w="6161" w:type="dxa"/>
            <w:shd w:val="clear" w:color="auto" w:fill="F2F2F2"/>
            <w:tcMar>
              <w:top w:w="0" w:type="dxa"/>
              <w:left w:w="108" w:type="dxa"/>
              <w:bottom w:w="0" w:type="dxa"/>
              <w:right w:w="108" w:type="dxa"/>
            </w:tcMar>
          </w:tcPr>
          <w:p w14:paraId="4C34A288" w14:textId="77777777" w:rsidR="00C53212" w:rsidRPr="00C53212" w:rsidRDefault="00C53212" w:rsidP="00C53212">
            <w:pPr>
              <w:rPr>
                <w:b/>
                <w:bCs/>
                <w:lang w:val="en-GB"/>
              </w:rPr>
            </w:pPr>
            <w:r w:rsidRPr="00C53212">
              <w:rPr>
                <w:b/>
                <w:bCs/>
                <w:lang w:val="en-GB"/>
              </w:rPr>
              <w:t>EUFORE project meeting</w:t>
            </w:r>
          </w:p>
          <w:p w14:paraId="1A4C18C5" w14:textId="77777777" w:rsidR="00C53212" w:rsidRPr="00C53212" w:rsidRDefault="00C53212" w:rsidP="00C53212">
            <w:pPr>
              <w:rPr>
                <w:lang w:val="en-US"/>
              </w:rPr>
            </w:pPr>
            <w:r w:rsidRPr="00C53212">
              <w:rPr>
                <w:lang w:val="en-US"/>
              </w:rPr>
              <w:t xml:space="preserve">(i) SRIA Roadmap Discussion (Jan and Oliver); </w:t>
            </w:r>
          </w:p>
          <w:p w14:paraId="745EFD7A" w14:textId="77777777" w:rsidR="00C53212" w:rsidRPr="00C53212" w:rsidRDefault="00C53212" w:rsidP="00C53212">
            <w:pPr>
              <w:rPr>
                <w:lang w:val="en-US"/>
              </w:rPr>
            </w:pPr>
            <w:r w:rsidRPr="00C53212">
              <w:rPr>
                <w:lang w:val="en-US"/>
              </w:rPr>
              <w:t>(ii) Stakeholder Engagement (Ophelia and Jan</w:t>
            </w:r>
            <w:proofErr w:type="gramStart"/>
            <w:r w:rsidRPr="00C53212">
              <w:rPr>
                <w:lang w:val="en-US"/>
              </w:rPr>
              <w:t>);</w:t>
            </w:r>
            <w:proofErr w:type="gramEnd"/>
          </w:p>
          <w:p w14:paraId="7B2F2F32" w14:textId="77777777" w:rsidR="00C53212" w:rsidRPr="00C53212" w:rsidRDefault="00C53212" w:rsidP="00C53212">
            <w:pPr>
              <w:rPr>
                <w:lang w:val="en-US"/>
              </w:rPr>
            </w:pPr>
            <w:r w:rsidRPr="00C53212">
              <w:rPr>
                <w:lang w:val="en-US"/>
              </w:rPr>
              <w:t>(iii) EUFORE Scientific Output (Alex).</w:t>
            </w:r>
          </w:p>
          <w:p w14:paraId="5C32975C" w14:textId="77777777" w:rsidR="00C53212" w:rsidRPr="00C53212" w:rsidRDefault="00C53212" w:rsidP="00C53212">
            <w:pPr>
              <w:rPr>
                <w:lang w:val="en-US"/>
              </w:rPr>
            </w:pPr>
          </w:p>
          <w:p w14:paraId="1BE58A8D" w14:textId="77777777" w:rsidR="00C53212" w:rsidRPr="00C53212" w:rsidRDefault="00C53212" w:rsidP="00C53212">
            <w:pPr>
              <w:rPr>
                <w:lang w:val="en-US"/>
              </w:rPr>
            </w:pPr>
            <w:r w:rsidRPr="00C53212">
              <w:rPr>
                <w:i/>
                <w:iCs/>
                <w:lang w:val="en-GB"/>
              </w:rPr>
              <w:t xml:space="preserve">Room: </w:t>
            </w:r>
            <w:hyperlink r:id="rId9" w:history="1">
              <w:proofErr w:type="spellStart"/>
              <w:r w:rsidRPr="00C53212">
                <w:rPr>
                  <w:rStyle w:val="Hipervnculo"/>
                  <w:i/>
                  <w:iCs/>
                  <w:lang w:val="en-GB"/>
                </w:rPr>
                <w:t>Zinneke</w:t>
              </w:r>
              <w:proofErr w:type="spellEnd"/>
            </w:hyperlink>
          </w:p>
          <w:p w14:paraId="50010CCD" w14:textId="77777777" w:rsidR="00C53212" w:rsidRPr="00C53212" w:rsidRDefault="00C53212" w:rsidP="00C53212">
            <w:pPr>
              <w:rPr>
                <w:lang w:val="en-GB"/>
              </w:rPr>
            </w:pPr>
          </w:p>
          <w:p w14:paraId="5354FC8C" w14:textId="77777777" w:rsidR="00C53212" w:rsidRPr="00C53212" w:rsidRDefault="00C53212" w:rsidP="00C53212">
            <w:pPr>
              <w:rPr>
                <w:i/>
                <w:iCs/>
                <w:lang w:val="en-GB"/>
              </w:rPr>
            </w:pPr>
            <w:r w:rsidRPr="00C53212">
              <w:rPr>
                <w:i/>
                <w:iCs/>
                <w:lang w:val="en-GB"/>
              </w:rPr>
              <w:t xml:space="preserve">Coffee break </w:t>
            </w:r>
          </w:p>
        </w:tc>
      </w:tr>
      <w:tr w:rsidR="00C53212" w:rsidRPr="00C53212" w14:paraId="3D07FB59" w14:textId="77777777">
        <w:trPr>
          <w:trHeight w:val="300"/>
        </w:trPr>
        <w:tc>
          <w:tcPr>
            <w:tcW w:w="1140" w:type="dxa"/>
            <w:tcBorders>
              <w:top w:val="nil"/>
              <w:left w:val="nil"/>
              <w:bottom w:val="nil"/>
              <w:right w:val="single" w:sz="8" w:space="0" w:color="7F7F7F"/>
            </w:tcBorders>
            <w:tcMar>
              <w:top w:w="0" w:type="dxa"/>
              <w:left w:w="108" w:type="dxa"/>
              <w:bottom w:w="0" w:type="dxa"/>
              <w:right w:w="108" w:type="dxa"/>
            </w:tcMar>
          </w:tcPr>
          <w:p w14:paraId="2D6750EA" w14:textId="77777777" w:rsidR="00C53212" w:rsidRPr="00C53212" w:rsidRDefault="00C53212" w:rsidP="00C53212">
            <w:pPr>
              <w:rPr>
                <w:b/>
                <w:bCs/>
                <w:lang w:val="en-GB"/>
              </w:rPr>
            </w:pPr>
          </w:p>
        </w:tc>
        <w:tc>
          <w:tcPr>
            <w:tcW w:w="1770" w:type="dxa"/>
            <w:tcMar>
              <w:top w:w="0" w:type="dxa"/>
              <w:left w:w="108" w:type="dxa"/>
              <w:bottom w:w="0" w:type="dxa"/>
              <w:right w:w="108" w:type="dxa"/>
            </w:tcMar>
            <w:hideMark/>
          </w:tcPr>
          <w:p w14:paraId="6F97E9C3" w14:textId="77777777" w:rsidR="00C53212" w:rsidRPr="00C53212" w:rsidRDefault="00C53212" w:rsidP="00C53212">
            <w:pPr>
              <w:rPr>
                <w:b/>
                <w:bCs/>
                <w:lang w:val="en-GB"/>
              </w:rPr>
            </w:pPr>
            <w:r w:rsidRPr="00C53212">
              <w:rPr>
                <w:b/>
                <w:bCs/>
                <w:lang w:val="en-GB"/>
              </w:rPr>
              <w:t>12:00 – 13:00</w:t>
            </w:r>
          </w:p>
          <w:p w14:paraId="31EFC5FE" w14:textId="77777777" w:rsidR="00C53212" w:rsidRPr="00C53212" w:rsidRDefault="00C53212" w:rsidP="00C53212">
            <w:pPr>
              <w:rPr>
                <w:i/>
                <w:iCs/>
                <w:lang w:val="en-GB"/>
              </w:rPr>
            </w:pPr>
            <w:r w:rsidRPr="00C53212">
              <w:rPr>
                <w:i/>
                <w:iCs/>
                <w:lang w:val="en-GB"/>
              </w:rPr>
              <w:t>(60´)</w:t>
            </w:r>
          </w:p>
        </w:tc>
        <w:tc>
          <w:tcPr>
            <w:tcW w:w="6161" w:type="dxa"/>
            <w:tcMar>
              <w:top w:w="0" w:type="dxa"/>
              <w:left w:w="108" w:type="dxa"/>
              <w:bottom w:w="0" w:type="dxa"/>
              <w:right w:w="108" w:type="dxa"/>
            </w:tcMar>
            <w:vAlign w:val="center"/>
            <w:hideMark/>
          </w:tcPr>
          <w:p w14:paraId="568B6755" w14:textId="77777777" w:rsidR="00C53212" w:rsidRPr="00C53212" w:rsidRDefault="00C53212" w:rsidP="00C53212">
            <w:pPr>
              <w:rPr>
                <w:i/>
                <w:iCs/>
                <w:lang w:val="en-GB"/>
              </w:rPr>
            </w:pPr>
            <w:r w:rsidRPr="00C53212">
              <w:rPr>
                <w:i/>
                <w:iCs/>
                <w:lang w:val="en-GB"/>
              </w:rPr>
              <w:t>Joint lunch</w:t>
            </w:r>
          </w:p>
        </w:tc>
      </w:tr>
      <w:tr w:rsidR="00C53212" w:rsidRPr="00C53212" w14:paraId="4C273BA0" w14:textId="77777777">
        <w:trPr>
          <w:trHeight w:val="985"/>
        </w:trPr>
        <w:tc>
          <w:tcPr>
            <w:tcW w:w="1140" w:type="dxa"/>
            <w:tcBorders>
              <w:top w:val="nil"/>
              <w:left w:val="nil"/>
              <w:bottom w:val="nil"/>
              <w:right w:val="single" w:sz="8" w:space="0" w:color="7F7F7F"/>
            </w:tcBorders>
            <w:shd w:val="clear" w:color="auto" w:fill="F2F2F2"/>
            <w:tcMar>
              <w:top w:w="0" w:type="dxa"/>
              <w:left w:w="108" w:type="dxa"/>
              <w:bottom w:w="0" w:type="dxa"/>
              <w:right w:w="108" w:type="dxa"/>
            </w:tcMar>
            <w:hideMark/>
          </w:tcPr>
          <w:p w14:paraId="76426C81" w14:textId="77777777" w:rsidR="00C53212" w:rsidRPr="00C53212" w:rsidRDefault="00C53212" w:rsidP="00C53212">
            <w:pPr>
              <w:rPr>
                <w:b/>
                <w:bCs/>
                <w:lang w:val="en-GB"/>
              </w:rPr>
            </w:pPr>
            <w:r w:rsidRPr="00C53212">
              <w:rPr>
                <w:lang w:val="en-GB"/>
              </w:rPr>
              <w:t>WP meetings Brell</w:t>
            </w:r>
          </w:p>
        </w:tc>
        <w:tc>
          <w:tcPr>
            <w:tcW w:w="7931" w:type="dxa"/>
            <w:gridSpan w:val="2"/>
            <w:shd w:val="clear" w:color="auto" w:fill="F2F2F2"/>
            <w:tcMar>
              <w:top w:w="0" w:type="dxa"/>
              <w:left w:w="108" w:type="dxa"/>
              <w:bottom w:w="0" w:type="dxa"/>
              <w:right w:w="108" w:type="dxa"/>
            </w:tcMar>
            <w:vAlign w:val="center"/>
            <w:hideMark/>
          </w:tcPr>
          <w:p w14:paraId="6D4995A2" w14:textId="77777777" w:rsidR="00C53212" w:rsidRPr="00C53212" w:rsidRDefault="00C53212" w:rsidP="00C53212">
            <w:pPr>
              <w:rPr>
                <w:b/>
                <w:bCs/>
                <w:lang w:val="en-GB"/>
              </w:rPr>
            </w:pPr>
            <w:r w:rsidRPr="00C53212">
              <w:rPr>
                <w:b/>
                <w:bCs/>
                <w:lang w:val="en-GB"/>
              </w:rPr>
              <w:t>ForestValue2 project presentations</w:t>
            </w:r>
          </w:p>
          <w:p w14:paraId="3AFE62F6" w14:textId="77777777" w:rsidR="00C53212" w:rsidRPr="00C53212" w:rsidRDefault="00C53212" w:rsidP="00C53212">
            <w:pPr>
              <w:rPr>
                <w:b/>
                <w:bCs/>
                <w:lang w:val="en-GB"/>
              </w:rPr>
            </w:pPr>
            <w:r w:rsidRPr="00C53212">
              <w:rPr>
                <w:i/>
                <w:iCs/>
                <w:lang w:val="en-GB"/>
              </w:rPr>
              <w:t xml:space="preserve">Room: </w:t>
            </w:r>
            <w:hyperlink r:id="rId10" w:history="1">
              <w:proofErr w:type="spellStart"/>
              <w:r w:rsidRPr="00C53212">
                <w:rPr>
                  <w:rStyle w:val="Hipervnculo"/>
                  <w:i/>
                  <w:iCs/>
                  <w:lang w:val="en-GB"/>
                </w:rPr>
                <w:t>Zinneke</w:t>
              </w:r>
              <w:proofErr w:type="spellEnd"/>
            </w:hyperlink>
          </w:p>
        </w:tc>
      </w:tr>
      <w:tr w:rsidR="00C53212" w:rsidRPr="00C53212" w14:paraId="02D5D9F1" w14:textId="77777777">
        <w:trPr>
          <w:trHeight w:val="315"/>
        </w:trPr>
        <w:tc>
          <w:tcPr>
            <w:tcW w:w="1140" w:type="dxa"/>
            <w:tcBorders>
              <w:top w:val="nil"/>
              <w:left w:val="nil"/>
              <w:bottom w:val="nil"/>
              <w:right w:val="single" w:sz="8" w:space="0" w:color="7F7F7F"/>
            </w:tcBorders>
            <w:tcMar>
              <w:top w:w="0" w:type="dxa"/>
              <w:left w:w="108" w:type="dxa"/>
              <w:bottom w:w="0" w:type="dxa"/>
              <w:right w:w="108" w:type="dxa"/>
            </w:tcMar>
          </w:tcPr>
          <w:p w14:paraId="1827552D" w14:textId="77777777" w:rsidR="00C53212" w:rsidRPr="00C53212" w:rsidRDefault="00C53212" w:rsidP="00C53212">
            <w:pPr>
              <w:rPr>
                <w:lang w:val="en-GB"/>
              </w:rPr>
            </w:pPr>
          </w:p>
        </w:tc>
        <w:tc>
          <w:tcPr>
            <w:tcW w:w="1770" w:type="dxa"/>
            <w:tcMar>
              <w:top w:w="0" w:type="dxa"/>
              <w:left w:w="108" w:type="dxa"/>
              <w:bottom w:w="0" w:type="dxa"/>
              <w:right w:w="108" w:type="dxa"/>
            </w:tcMar>
            <w:hideMark/>
          </w:tcPr>
          <w:p w14:paraId="37FB4FFA" w14:textId="77777777" w:rsidR="00C53212" w:rsidRPr="00C53212" w:rsidRDefault="00C53212" w:rsidP="00C53212">
            <w:pPr>
              <w:rPr>
                <w:b/>
                <w:bCs/>
                <w:lang w:val="en-GB"/>
              </w:rPr>
            </w:pPr>
            <w:r w:rsidRPr="00C53212">
              <w:rPr>
                <w:b/>
                <w:bCs/>
                <w:lang w:val="en-GB"/>
              </w:rPr>
              <w:t>13:00 – 13:10</w:t>
            </w:r>
          </w:p>
          <w:p w14:paraId="3F37FF3D" w14:textId="77777777" w:rsidR="00C53212" w:rsidRPr="00C53212" w:rsidRDefault="00C53212" w:rsidP="00C53212">
            <w:pPr>
              <w:rPr>
                <w:b/>
                <w:bCs/>
                <w:lang w:val="en-GB"/>
              </w:rPr>
            </w:pPr>
            <w:r w:rsidRPr="00C53212">
              <w:rPr>
                <w:i/>
                <w:iCs/>
                <w:lang w:val="en-GB"/>
              </w:rPr>
              <w:t>(10’)</w:t>
            </w:r>
          </w:p>
        </w:tc>
        <w:tc>
          <w:tcPr>
            <w:tcW w:w="6161" w:type="dxa"/>
            <w:tcMar>
              <w:top w:w="0" w:type="dxa"/>
              <w:left w:w="108" w:type="dxa"/>
              <w:bottom w:w="0" w:type="dxa"/>
              <w:right w:w="108" w:type="dxa"/>
            </w:tcMar>
            <w:hideMark/>
          </w:tcPr>
          <w:p w14:paraId="6247A3B2" w14:textId="77777777" w:rsidR="00C53212" w:rsidRPr="00C53212" w:rsidRDefault="00C53212" w:rsidP="00C53212">
            <w:pPr>
              <w:rPr>
                <w:b/>
                <w:bCs/>
                <w:lang w:val="en-GB"/>
              </w:rPr>
            </w:pPr>
            <w:r w:rsidRPr="00C53212">
              <w:rPr>
                <w:b/>
                <w:bCs/>
                <w:lang w:val="en-GB"/>
              </w:rPr>
              <w:t xml:space="preserve">Welcome and introduction to ForestValue2 </w:t>
            </w:r>
          </w:p>
          <w:p w14:paraId="715FCA03" w14:textId="77777777" w:rsidR="00C53212" w:rsidRPr="00C53212" w:rsidRDefault="00C53212" w:rsidP="00C53212">
            <w:pPr>
              <w:rPr>
                <w:b/>
                <w:bCs/>
                <w:lang w:val="en-GB"/>
              </w:rPr>
            </w:pPr>
            <w:r w:rsidRPr="00C53212">
              <w:rPr>
                <w:i/>
                <w:iCs/>
                <w:lang w:val="en-GB"/>
              </w:rPr>
              <w:t>Mika Kallio (MMM)</w:t>
            </w:r>
          </w:p>
        </w:tc>
      </w:tr>
      <w:tr w:rsidR="00C53212" w:rsidRPr="00C53212" w14:paraId="4FECA73F" w14:textId="77777777">
        <w:trPr>
          <w:trHeight w:val="315"/>
        </w:trPr>
        <w:tc>
          <w:tcPr>
            <w:tcW w:w="1140" w:type="dxa"/>
            <w:tcBorders>
              <w:top w:val="nil"/>
              <w:left w:val="nil"/>
              <w:bottom w:val="nil"/>
              <w:right w:val="single" w:sz="8" w:space="0" w:color="7F7F7F"/>
            </w:tcBorders>
            <w:shd w:val="clear" w:color="auto" w:fill="F2F2F2"/>
            <w:tcMar>
              <w:top w:w="0" w:type="dxa"/>
              <w:left w:w="108" w:type="dxa"/>
              <w:bottom w:w="0" w:type="dxa"/>
              <w:right w:w="108" w:type="dxa"/>
            </w:tcMar>
          </w:tcPr>
          <w:p w14:paraId="6116A7F9" w14:textId="77777777" w:rsidR="00C53212" w:rsidRPr="00C53212" w:rsidRDefault="00C53212" w:rsidP="00C53212">
            <w:pPr>
              <w:rPr>
                <w:lang w:val="en-GB"/>
              </w:rPr>
            </w:pPr>
          </w:p>
        </w:tc>
        <w:tc>
          <w:tcPr>
            <w:tcW w:w="1770" w:type="dxa"/>
            <w:shd w:val="clear" w:color="auto" w:fill="F2F2F2"/>
            <w:tcMar>
              <w:top w:w="0" w:type="dxa"/>
              <w:left w:w="108" w:type="dxa"/>
              <w:bottom w:w="0" w:type="dxa"/>
              <w:right w:w="108" w:type="dxa"/>
            </w:tcMar>
            <w:hideMark/>
          </w:tcPr>
          <w:p w14:paraId="3D36E8DB" w14:textId="77777777" w:rsidR="00C53212" w:rsidRPr="00C53212" w:rsidRDefault="00C53212" w:rsidP="00C53212">
            <w:pPr>
              <w:rPr>
                <w:b/>
                <w:bCs/>
                <w:lang w:val="en-GB"/>
              </w:rPr>
            </w:pPr>
            <w:r w:rsidRPr="00C53212">
              <w:rPr>
                <w:b/>
                <w:bCs/>
                <w:lang w:val="en-GB"/>
              </w:rPr>
              <w:t>13:10 – 13:20</w:t>
            </w:r>
          </w:p>
          <w:p w14:paraId="7E8FEB87" w14:textId="77777777" w:rsidR="00C53212" w:rsidRPr="00C53212" w:rsidRDefault="00C53212" w:rsidP="00C53212">
            <w:pPr>
              <w:rPr>
                <w:i/>
                <w:iCs/>
                <w:lang w:val="en-GB"/>
              </w:rPr>
            </w:pPr>
            <w:r w:rsidRPr="00C53212">
              <w:rPr>
                <w:i/>
                <w:iCs/>
                <w:lang w:val="en-GB"/>
              </w:rPr>
              <w:t>(10 min)</w:t>
            </w:r>
          </w:p>
        </w:tc>
        <w:tc>
          <w:tcPr>
            <w:tcW w:w="6161" w:type="dxa"/>
            <w:shd w:val="clear" w:color="auto" w:fill="F2F2F2"/>
            <w:tcMar>
              <w:top w:w="0" w:type="dxa"/>
              <w:left w:w="108" w:type="dxa"/>
              <w:bottom w:w="0" w:type="dxa"/>
              <w:right w:w="108" w:type="dxa"/>
            </w:tcMar>
            <w:hideMark/>
          </w:tcPr>
          <w:p w14:paraId="724B8F4E" w14:textId="77777777" w:rsidR="00C53212" w:rsidRPr="00C53212" w:rsidRDefault="00C53212" w:rsidP="00C53212">
            <w:pPr>
              <w:rPr>
                <w:b/>
                <w:bCs/>
                <w:lang w:val="en-GB"/>
              </w:rPr>
            </w:pPr>
            <w:r w:rsidRPr="00C53212">
              <w:rPr>
                <w:b/>
                <w:bCs/>
                <w:lang w:val="en-GB"/>
              </w:rPr>
              <w:t xml:space="preserve">Setting the scene </w:t>
            </w:r>
          </w:p>
          <w:p w14:paraId="57C58784" w14:textId="77777777" w:rsidR="00C53212" w:rsidRPr="00C53212" w:rsidRDefault="00C53212" w:rsidP="00C53212">
            <w:pPr>
              <w:rPr>
                <w:i/>
                <w:iCs/>
                <w:lang w:val="en-GB"/>
              </w:rPr>
            </w:pPr>
            <w:r w:rsidRPr="00C53212">
              <w:rPr>
                <w:i/>
                <w:iCs/>
                <w:lang w:val="en-GB"/>
              </w:rPr>
              <w:t>Tbc.</w:t>
            </w:r>
          </w:p>
        </w:tc>
      </w:tr>
      <w:tr w:rsidR="00C53212" w:rsidRPr="00C53212" w14:paraId="3BCC4CA4" w14:textId="77777777">
        <w:tc>
          <w:tcPr>
            <w:tcW w:w="1140" w:type="dxa"/>
            <w:tcBorders>
              <w:top w:val="nil"/>
              <w:left w:val="nil"/>
              <w:bottom w:val="nil"/>
              <w:right w:val="single" w:sz="8" w:space="0" w:color="7F7F7F"/>
            </w:tcBorders>
            <w:tcMar>
              <w:top w:w="0" w:type="dxa"/>
              <w:left w:w="108" w:type="dxa"/>
              <w:bottom w:w="0" w:type="dxa"/>
              <w:right w:w="108" w:type="dxa"/>
            </w:tcMar>
          </w:tcPr>
          <w:p w14:paraId="44D902FD" w14:textId="77777777" w:rsidR="00C53212" w:rsidRPr="00C53212" w:rsidRDefault="00C53212" w:rsidP="00C53212">
            <w:pPr>
              <w:rPr>
                <w:b/>
                <w:bCs/>
                <w:lang w:val="en-GB"/>
              </w:rPr>
            </w:pPr>
          </w:p>
        </w:tc>
        <w:tc>
          <w:tcPr>
            <w:tcW w:w="1770" w:type="dxa"/>
            <w:tcMar>
              <w:top w:w="0" w:type="dxa"/>
              <w:left w:w="108" w:type="dxa"/>
              <w:bottom w:w="0" w:type="dxa"/>
              <w:right w:w="108" w:type="dxa"/>
            </w:tcMar>
            <w:hideMark/>
          </w:tcPr>
          <w:p w14:paraId="54547B5A" w14:textId="77777777" w:rsidR="00C53212" w:rsidRPr="00C53212" w:rsidRDefault="00C53212" w:rsidP="00C53212">
            <w:pPr>
              <w:rPr>
                <w:b/>
                <w:bCs/>
                <w:lang w:val="en-GB"/>
              </w:rPr>
            </w:pPr>
            <w:r w:rsidRPr="00C53212">
              <w:rPr>
                <w:b/>
                <w:bCs/>
                <w:lang w:val="en-GB"/>
              </w:rPr>
              <w:t>13:20 – 14:45</w:t>
            </w:r>
          </w:p>
          <w:p w14:paraId="480D048F" w14:textId="77777777" w:rsidR="00C53212" w:rsidRPr="00C53212" w:rsidRDefault="00C53212" w:rsidP="00C53212">
            <w:pPr>
              <w:rPr>
                <w:i/>
                <w:iCs/>
                <w:lang w:val="en-GB"/>
              </w:rPr>
            </w:pPr>
            <w:r w:rsidRPr="00C53212">
              <w:rPr>
                <w:i/>
                <w:iCs/>
                <w:lang w:val="en-GB"/>
              </w:rPr>
              <w:t>(85´)</w:t>
            </w:r>
          </w:p>
        </w:tc>
        <w:tc>
          <w:tcPr>
            <w:tcW w:w="6161" w:type="dxa"/>
            <w:tcMar>
              <w:top w:w="0" w:type="dxa"/>
              <w:left w:w="108" w:type="dxa"/>
              <w:bottom w:w="0" w:type="dxa"/>
              <w:right w:w="108" w:type="dxa"/>
            </w:tcMar>
          </w:tcPr>
          <w:p w14:paraId="3674CC20" w14:textId="77777777" w:rsidR="00C53212" w:rsidRPr="00C53212" w:rsidRDefault="00C53212" w:rsidP="00C53212">
            <w:pPr>
              <w:rPr>
                <w:b/>
                <w:bCs/>
                <w:lang w:val="en-GB"/>
              </w:rPr>
            </w:pPr>
            <w:r w:rsidRPr="00C53212">
              <w:rPr>
                <w:b/>
                <w:bCs/>
                <w:lang w:val="en-GB"/>
              </w:rPr>
              <w:t>ForestValue2: Science in progress (part 1)</w:t>
            </w:r>
          </w:p>
          <w:p w14:paraId="39C7A9DD" w14:textId="77777777" w:rsidR="00C53212" w:rsidRPr="00C53212" w:rsidRDefault="00C53212" w:rsidP="00C53212">
            <w:pPr>
              <w:rPr>
                <w:lang w:val="en-GB"/>
              </w:rPr>
            </w:pPr>
          </w:p>
        </w:tc>
      </w:tr>
      <w:tr w:rsidR="00C53212" w:rsidRPr="00C53212" w14:paraId="01D03A96" w14:textId="77777777">
        <w:trPr>
          <w:trHeight w:val="420"/>
        </w:trPr>
        <w:tc>
          <w:tcPr>
            <w:tcW w:w="1140" w:type="dxa"/>
            <w:tcBorders>
              <w:top w:val="nil"/>
              <w:left w:val="nil"/>
              <w:bottom w:val="nil"/>
              <w:right w:val="single" w:sz="8" w:space="0" w:color="7F7F7F"/>
            </w:tcBorders>
            <w:shd w:val="clear" w:color="auto" w:fill="F2F2F2"/>
            <w:tcMar>
              <w:top w:w="0" w:type="dxa"/>
              <w:left w:w="108" w:type="dxa"/>
              <w:bottom w:w="0" w:type="dxa"/>
              <w:right w:w="108" w:type="dxa"/>
            </w:tcMar>
          </w:tcPr>
          <w:p w14:paraId="27A502C0" w14:textId="77777777" w:rsidR="00C53212" w:rsidRPr="00C53212" w:rsidRDefault="00C53212" w:rsidP="00C53212">
            <w:pPr>
              <w:rPr>
                <w:b/>
                <w:bCs/>
                <w:lang w:val="en-GB"/>
              </w:rPr>
            </w:pPr>
          </w:p>
        </w:tc>
        <w:tc>
          <w:tcPr>
            <w:tcW w:w="1770" w:type="dxa"/>
            <w:shd w:val="clear" w:color="auto" w:fill="F2F2F2"/>
            <w:tcMar>
              <w:top w:w="0" w:type="dxa"/>
              <w:left w:w="108" w:type="dxa"/>
              <w:bottom w:w="0" w:type="dxa"/>
              <w:right w:w="108" w:type="dxa"/>
            </w:tcMar>
            <w:hideMark/>
          </w:tcPr>
          <w:p w14:paraId="00674B0F" w14:textId="77777777" w:rsidR="00C53212" w:rsidRPr="00C53212" w:rsidRDefault="00C53212" w:rsidP="00C53212">
            <w:pPr>
              <w:rPr>
                <w:b/>
                <w:bCs/>
                <w:lang w:val="en-GB"/>
              </w:rPr>
            </w:pPr>
            <w:r w:rsidRPr="00C53212">
              <w:rPr>
                <w:b/>
                <w:bCs/>
                <w:lang w:val="en-GB"/>
              </w:rPr>
              <w:t>14:45 – 15:15</w:t>
            </w:r>
          </w:p>
          <w:p w14:paraId="15B7209F" w14:textId="77777777" w:rsidR="00C53212" w:rsidRPr="00C53212" w:rsidRDefault="00C53212" w:rsidP="00C53212">
            <w:pPr>
              <w:rPr>
                <w:i/>
                <w:iCs/>
                <w:lang w:val="en-GB"/>
              </w:rPr>
            </w:pPr>
            <w:r w:rsidRPr="00C53212">
              <w:rPr>
                <w:i/>
                <w:iCs/>
                <w:lang w:val="en-GB"/>
              </w:rPr>
              <w:t>(30´)</w:t>
            </w:r>
          </w:p>
        </w:tc>
        <w:tc>
          <w:tcPr>
            <w:tcW w:w="6161" w:type="dxa"/>
            <w:shd w:val="clear" w:color="auto" w:fill="F2F2F2"/>
            <w:tcMar>
              <w:top w:w="0" w:type="dxa"/>
              <w:left w:w="108" w:type="dxa"/>
              <w:bottom w:w="0" w:type="dxa"/>
              <w:right w:w="108" w:type="dxa"/>
            </w:tcMar>
            <w:vAlign w:val="center"/>
            <w:hideMark/>
          </w:tcPr>
          <w:p w14:paraId="2D6B20A6" w14:textId="77777777" w:rsidR="00C53212" w:rsidRPr="00C53212" w:rsidRDefault="00C53212" w:rsidP="00C53212">
            <w:pPr>
              <w:rPr>
                <w:i/>
                <w:iCs/>
                <w:lang w:val="en-GB"/>
              </w:rPr>
            </w:pPr>
            <w:r w:rsidRPr="00C53212">
              <w:rPr>
                <w:i/>
                <w:iCs/>
                <w:lang w:val="en-GB"/>
              </w:rPr>
              <w:t>Short break</w:t>
            </w:r>
          </w:p>
        </w:tc>
      </w:tr>
      <w:tr w:rsidR="00C53212" w:rsidRPr="00C53212" w14:paraId="556C2F32" w14:textId="77777777">
        <w:trPr>
          <w:trHeight w:val="505"/>
        </w:trPr>
        <w:tc>
          <w:tcPr>
            <w:tcW w:w="1140" w:type="dxa"/>
            <w:tcBorders>
              <w:top w:val="nil"/>
              <w:left w:val="nil"/>
              <w:bottom w:val="nil"/>
              <w:right w:val="single" w:sz="8" w:space="0" w:color="7F7F7F"/>
            </w:tcBorders>
            <w:tcMar>
              <w:top w:w="0" w:type="dxa"/>
              <w:left w:w="108" w:type="dxa"/>
              <w:bottom w:w="0" w:type="dxa"/>
              <w:right w:w="108" w:type="dxa"/>
            </w:tcMar>
          </w:tcPr>
          <w:p w14:paraId="2C642D9D" w14:textId="77777777" w:rsidR="00C53212" w:rsidRPr="00C53212" w:rsidRDefault="00C53212" w:rsidP="00C53212">
            <w:pPr>
              <w:rPr>
                <w:b/>
                <w:bCs/>
                <w:lang w:val="en-GB"/>
              </w:rPr>
            </w:pPr>
          </w:p>
        </w:tc>
        <w:tc>
          <w:tcPr>
            <w:tcW w:w="1770" w:type="dxa"/>
            <w:tcMar>
              <w:top w:w="0" w:type="dxa"/>
              <w:left w:w="108" w:type="dxa"/>
              <w:bottom w:w="0" w:type="dxa"/>
              <w:right w:w="108" w:type="dxa"/>
            </w:tcMar>
            <w:hideMark/>
          </w:tcPr>
          <w:p w14:paraId="1A369E75" w14:textId="77777777" w:rsidR="00C53212" w:rsidRPr="00C53212" w:rsidRDefault="00C53212" w:rsidP="00C53212">
            <w:pPr>
              <w:rPr>
                <w:b/>
                <w:bCs/>
                <w:lang w:val="en-GB"/>
              </w:rPr>
            </w:pPr>
            <w:r w:rsidRPr="00C53212">
              <w:rPr>
                <w:b/>
                <w:bCs/>
                <w:lang w:val="en-GB"/>
              </w:rPr>
              <w:t>15:15 – 17:00</w:t>
            </w:r>
          </w:p>
          <w:p w14:paraId="3C699E62" w14:textId="77777777" w:rsidR="00C53212" w:rsidRPr="00C53212" w:rsidRDefault="00C53212" w:rsidP="00C53212">
            <w:pPr>
              <w:rPr>
                <w:i/>
                <w:iCs/>
                <w:lang w:val="en-GB"/>
              </w:rPr>
            </w:pPr>
            <w:r w:rsidRPr="00C53212">
              <w:rPr>
                <w:i/>
                <w:iCs/>
                <w:lang w:val="en-GB"/>
              </w:rPr>
              <w:t>(105’)</w:t>
            </w:r>
          </w:p>
        </w:tc>
        <w:tc>
          <w:tcPr>
            <w:tcW w:w="6161" w:type="dxa"/>
            <w:tcMar>
              <w:top w:w="0" w:type="dxa"/>
              <w:left w:w="108" w:type="dxa"/>
              <w:bottom w:w="0" w:type="dxa"/>
              <w:right w:w="108" w:type="dxa"/>
            </w:tcMar>
            <w:vAlign w:val="center"/>
            <w:hideMark/>
          </w:tcPr>
          <w:p w14:paraId="3AEDF210" w14:textId="77777777" w:rsidR="00C53212" w:rsidRPr="00C53212" w:rsidRDefault="00C53212" w:rsidP="00C53212">
            <w:pPr>
              <w:rPr>
                <w:b/>
                <w:bCs/>
                <w:lang w:val="en-GB"/>
              </w:rPr>
            </w:pPr>
            <w:r w:rsidRPr="00C53212">
              <w:rPr>
                <w:b/>
                <w:bCs/>
                <w:lang w:val="en-GB"/>
              </w:rPr>
              <w:t>Forest Value2: Science in progress (part 2)</w:t>
            </w:r>
          </w:p>
        </w:tc>
      </w:tr>
      <w:tr w:rsidR="00C53212" w:rsidRPr="00C53212" w14:paraId="7D42C27D" w14:textId="77777777">
        <w:tc>
          <w:tcPr>
            <w:tcW w:w="1140" w:type="dxa"/>
            <w:tcBorders>
              <w:top w:val="nil"/>
              <w:left w:val="nil"/>
              <w:bottom w:val="nil"/>
              <w:right w:val="single" w:sz="8" w:space="0" w:color="7F7F7F"/>
            </w:tcBorders>
            <w:shd w:val="clear" w:color="auto" w:fill="F2F2F2"/>
            <w:tcMar>
              <w:top w:w="0" w:type="dxa"/>
              <w:left w:w="108" w:type="dxa"/>
              <w:bottom w:w="0" w:type="dxa"/>
              <w:right w:w="108" w:type="dxa"/>
            </w:tcMar>
          </w:tcPr>
          <w:p w14:paraId="325B73C5" w14:textId="77777777" w:rsidR="00C53212" w:rsidRPr="00C53212" w:rsidRDefault="00C53212" w:rsidP="00C53212">
            <w:pPr>
              <w:rPr>
                <w:lang w:val="en-GB"/>
              </w:rPr>
            </w:pPr>
          </w:p>
        </w:tc>
        <w:tc>
          <w:tcPr>
            <w:tcW w:w="1770" w:type="dxa"/>
            <w:shd w:val="clear" w:color="auto" w:fill="F2F2F2"/>
            <w:tcMar>
              <w:top w:w="0" w:type="dxa"/>
              <w:left w:w="108" w:type="dxa"/>
              <w:bottom w:w="0" w:type="dxa"/>
              <w:right w:w="108" w:type="dxa"/>
            </w:tcMar>
            <w:hideMark/>
          </w:tcPr>
          <w:p w14:paraId="797527E7" w14:textId="77777777" w:rsidR="00C53212" w:rsidRPr="00C53212" w:rsidRDefault="00C53212" w:rsidP="00C53212">
            <w:pPr>
              <w:rPr>
                <w:b/>
                <w:bCs/>
                <w:lang w:val="en-GB"/>
              </w:rPr>
            </w:pPr>
            <w:r w:rsidRPr="00C53212">
              <w:rPr>
                <w:b/>
                <w:bCs/>
                <w:lang w:val="en-GB"/>
              </w:rPr>
              <w:t>19:00</w:t>
            </w:r>
          </w:p>
        </w:tc>
        <w:tc>
          <w:tcPr>
            <w:tcW w:w="6161" w:type="dxa"/>
            <w:shd w:val="clear" w:color="auto" w:fill="F2F2F2"/>
            <w:tcMar>
              <w:top w:w="0" w:type="dxa"/>
              <w:left w:w="108" w:type="dxa"/>
              <w:bottom w:w="0" w:type="dxa"/>
              <w:right w:w="108" w:type="dxa"/>
            </w:tcMar>
            <w:hideMark/>
          </w:tcPr>
          <w:p w14:paraId="1E88B2DE" w14:textId="77777777" w:rsidR="00C53212" w:rsidRPr="00C53212" w:rsidRDefault="00C53212" w:rsidP="00C53212">
            <w:pPr>
              <w:rPr>
                <w:b/>
                <w:bCs/>
                <w:lang w:val="en-GB"/>
              </w:rPr>
            </w:pPr>
            <w:r w:rsidRPr="00C53212">
              <w:rPr>
                <w:b/>
                <w:bCs/>
                <w:lang w:val="en-GB"/>
              </w:rPr>
              <w:t xml:space="preserve">Mingling event – business dinner </w:t>
            </w:r>
            <w:r w:rsidRPr="00C53212">
              <w:rPr>
                <w:lang w:val="en-GB"/>
              </w:rPr>
              <w:t>(self-paid/place tbc)</w:t>
            </w:r>
          </w:p>
        </w:tc>
      </w:tr>
    </w:tbl>
    <w:p w14:paraId="052C3F6F" w14:textId="77777777" w:rsidR="00C53212" w:rsidRPr="00C53212" w:rsidRDefault="00C53212" w:rsidP="00C53212">
      <w:pPr>
        <w:rPr>
          <w:b/>
          <w:bCs/>
          <w:i/>
          <w:iCs/>
          <w:lang w:val="de-DE"/>
        </w:rPr>
      </w:pPr>
    </w:p>
    <w:p w14:paraId="0D8A28EB" w14:textId="77777777" w:rsidR="00C53212" w:rsidRPr="00C53212" w:rsidRDefault="00C53212" w:rsidP="00C53212">
      <w:pPr>
        <w:rPr>
          <w:b/>
          <w:bCs/>
          <w:i/>
          <w:iCs/>
          <w:lang/>
        </w:rPr>
      </w:pPr>
    </w:p>
    <w:p w14:paraId="08507D91" w14:textId="77777777" w:rsidR="00C53212" w:rsidRPr="00C53212" w:rsidRDefault="00C53212" w:rsidP="00C53212">
      <w:pPr>
        <w:rPr>
          <w:lang/>
        </w:rPr>
      </w:pPr>
    </w:p>
    <w:tbl>
      <w:tblPr>
        <w:tblW w:w="9195" w:type="dxa"/>
        <w:tblInd w:w="709" w:type="dxa"/>
        <w:tblCellMar>
          <w:left w:w="0" w:type="dxa"/>
          <w:right w:w="0" w:type="dxa"/>
        </w:tblCellMar>
        <w:tblLook w:val="04A0" w:firstRow="1" w:lastRow="0" w:firstColumn="1" w:lastColumn="0" w:noHBand="0" w:noVBand="1"/>
      </w:tblPr>
      <w:tblGrid>
        <w:gridCol w:w="1644"/>
        <w:gridCol w:w="1562"/>
        <w:gridCol w:w="5989"/>
      </w:tblGrid>
      <w:tr w:rsidR="00C53212" w:rsidRPr="00C53212" w14:paraId="1BAFAEA0" w14:textId="77777777">
        <w:trPr>
          <w:trHeight w:val="300"/>
        </w:trPr>
        <w:tc>
          <w:tcPr>
            <w:tcW w:w="1451" w:type="dxa"/>
            <w:tcBorders>
              <w:top w:val="nil"/>
              <w:left w:val="nil"/>
              <w:bottom w:val="single" w:sz="8" w:space="0" w:color="7F7F7F"/>
              <w:right w:val="nil"/>
            </w:tcBorders>
            <w:tcMar>
              <w:top w:w="0" w:type="dxa"/>
              <w:left w:w="108" w:type="dxa"/>
              <w:bottom w:w="0" w:type="dxa"/>
              <w:right w:w="108" w:type="dxa"/>
            </w:tcMar>
            <w:hideMark/>
          </w:tcPr>
          <w:p w14:paraId="12EDCE03" w14:textId="77777777" w:rsidR="00C53212" w:rsidRPr="00C53212" w:rsidRDefault="00C53212" w:rsidP="00C53212">
            <w:pPr>
              <w:rPr>
                <w:b/>
                <w:bCs/>
                <w:lang w:val="en-GB"/>
              </w:rPr>
            </w:pPr>
            <w:bookmarkStart w:id="0" w:name="_Hlk208311021"/>
            <w:r w:rsidRPr="00C53212">
              <w:rPr>
                <w:b/>
                <w:bCs/>
                <w:lang w:val="en-GB"/>
              </w:rPr>
              <w:lastRenderedPageBreak/>
              <w:t>Day</w:t>
            </w:r>
          </w:p>
        </w:tc>
        <w:tc>
          <w:tcPr>
            <w:tcW w:w="1590" w:type="dxa"/>
            <w:tcBorders>
              <w:top w:val="nil"/>
              <w:left w:val="nil"/>
              <w:bottom w:val="single" w:sz="8" w:space="0" w:color="7F7F7F"/>
              <w:right w:val="nil"/>
            </w:tcBorders>
            <w:tcMar>
              <w:top w:w="0" w:type="dxa"/>
              <w:left w:w="108" w:type="dxa"/>
              <w:bottom w:w="0" w:type="dxa"/>
              <w:right w:w="108" w:type="dxa"/>
            </w:tcMar>
            <w:hideMark/>
          </w:tcPr>
          <w:p w14:paraId="4805149E" w14:textId="77777777" w:rsidR="00C53212" w:rsidRPr="00C53212" w:rsidRDefault="00C53212" w:rsidP="00C53212">
            <w:pPr>
              <w:rPr>
                <w:b/>
                <w:bCs/>
                <w:lang w:val="en-GB"/>
              </w:rPr>
            </w:pPr>
            <w:r w:rsidRPr="00C53212">
              <w:rPr>
                <w:b/>
                <w:bCs/>
                <w:lang w:val="en-GB"/>
              </w:rPr>
              <w:t>time</w:t>
            </w:r>
          </w:p>
        </w:tc>
        <w:tc>
          <w:tcPr>
            <w:tcW w:w="6161" w:type="dxa"/>
            <w:tcBorders>
              <w:top w:val="nil"/>
              <w:left w:val="nil"/>
              <w:bottom w:val="single" w:sz="8" w:space="0" w:color="7F7F7F"/>
              <w:right w:val="nil"/>
            </w:tcBorders>
            <w:tcMar>
              <w:top w:w="0" w:type="dxa"/>
              <w:left w:w="108" w:type="dxa"/>
              <w:bottom w:w="0" w:type="dxa"/>
              <w:right w:w="108" w:type="dxa"/>
            </w:tcMar>
            <w:hideMark/>
          </w:tcPr>
          <w:p w14:paraId="05F4CED6" w14:textId="77777777" w:rsidR="00C53212" w:rsidRPr="00C53212" w:rsidRDefault="00C53212" w:rsidP="00C53212">
            <w:pPr>
              <w:rPr>
                <w:b/>
                <w:bCs/>
                <w:lang w:val="en-GB"/>
              </w:rPr>
            </w:pPr>
            <w:r w:rsidRPr="00C53212">
              <w:rPr>
                <w:b/>
                <w:bCs/>
                <w:lang w:val="en-GB"/>
              </w:rPr>
              <w:t>description</w:t>
            </w:r>
          </w:p>
        </w:tc>
      </w:tr>
      <w:tr w:rsidR="00C53212" w:rsidRPr="00C53212" w14:paraId="59984FB0" w14:textId="77777777">
        <w:trPr>
          <w:trHeight w:val="300"/>
        </w:trPr>
        <w:tc>
          <w:tcPr>
            <w:tcW w:w="1451" w:type="dxa"/>
            <w:vMerge w:val="restart"/>
            <w:tcBorders>
              <w:top w:val="nil"/>
              <w:left w:val="nil"/>
              <w:bottom w:val="nil"/>
              <w:right w:val="single" w:sz="8" w:space="0" w:color="7F7F7F"/>
            </w:tcBorders>
            <w:shd w:val="clear" w:color="auto" w:fill="F2F2F2"/>
            <w:tcMar>
              <w:top w:w="0" w:type="dxa"/>
              <w:left w:w="108" w:type="dxa"/>
              <w:bottom w:w="0" w:type="dxa"/>
              <w:right w:w="108" w:type="dxa"/>
            </w:tcMar>
          </w:tcPr>
          <w:p w14:paraId="3DCB0385" w14:textId="77777777" w:rsidR="00C53212" w:rsidRPr="00C53212" w:rsidRDefault="00C53212" w:rsidP="00C53212">
            <w:pPr>
              <w:rPr>
                <w:b/>
                <w:bCs/>
                <w:lang w:val="en-GB"/>
              </w:rPr>
            </w:pPr>
            <w:r w:rsidRPr="00C53212">
              <w:rPr>
                <w:b/>
                <w:bCs/>
                <w:lang w:val="en-GB"/>
              </w:rPr>
              <w:t>15.10. WEDNESDAY</w:t>
            </w:r>
          </w:p>
          <w:p w14:paraId="3052E587" w14:textId="77777777" w:rsidR="00C53212" w:rsidRPr="00C53212" w:rsidRDefault="00C53212" w:rsidP="00C53212">
            <w:pPr>
              <w:rPr>
                <w:b/>
                <w:bCs/>
                <w:lang w:val="en-GB"/>
              </w:rPr>
            </w:pPr>
          </w:p>
          <w:p w14:paraId="773C2835" w14:textId="77777777" w:rsidR="00C53212" w:rsidRPr="00C53212" w:rsidRDefault="00C53212" w:rsidP="00C53212">
            <w:pPr>
              <w:rPr>
                <w:b/>
                <w:bCs/>
                <w:lang w:val="en-GB"/>
              </w:rPr>
            </w:pPr>
          </w:p>
          <w:p w14:paraId="59DF73FC" w14:textId="77777777" w:rsidR="00C53212" w:rsidRPr="00C53212" w:rsidRDefault="00C53212" w:rsidP="00C53212">
            <w:pPr>
              <w:rPr>
                <w:b/>
                <w:bCs/>
                <w:i/>
                <w:iCs/>
                <w:lang w:val="en-GB"/>
              </w:rPr>
            </w:pPr>
            <w:r w:rsidRPr="00C53212">
              <w:rPr>
                <w:b/>
                <w:bCs/>
                <w:i/>
                <w:iCs/>
                <w:lang w:val="en-GB"/>
              </w:rPr>
              <w:t xml:space="preserve">ROOM: </w:t>
            </w:r>
          </w:p>
          <w:p w14:paraId="6C7178C4" w14:textId="77777777" w:rsidR="00C53212" w:rsidRPr="00C53212" w:rsidRDefault="00C53212" w:rsidP="00C53212">
            <w:pPr>
              <w:rPr>
                <w:b/>
                <w:bCs/>
                <w:i/>
                <w:iCs/>
                <w:lang w:val="en-GB"/>
              </w:rPr>
            </w:pPr>
            <w:hyperlink r:id="rId11" w:history="1">
              <w:r w:rsidRPr="00C53212">
                <w:rPr>
                  <w:rStyle w:val="Hipervnculo"/>
                  <w:b/>
                  <w:bCs/>
                  <w:i/>
                  <w:iCs/>
                  <w:lang w:val="en-GB"/>
                </w:rPr>
                <w:t>Salle des guichets</w:t>
              </w:r>
            </w:hyperlink>
          </w:p>
          <w:p w14:paraId="5832D875" w14:textId="77777777" w:rsidR="00C53212" w:rsidRPr="00C53212" w:rsidRDefault="00C53212" w:rsidP="00C53212">
            <w:pPr>
              <w:rPr>
                <w:b/>
                <w:bCs/>
                <w:i/>
                <w:iCs/>
                <w:lang w:val="en-GB"/>
              </w:rPr>
            </w:pPr>
          </w:p>
        </w:tc>
        <w:tc>
          <w:tcPr>
            <w:tcW w:w="1590" w:type="dxa"/>
            <w:shd w:val="clear" w:color="auto" w:fill="F2F2F2"/>
            <w:tcMar>
              <w:top w:w="0" w:type="dxa"/>
              <w:left w:w="108" w:type="dxa"/>
              <w:bottom w:w="0" w:type="dxa"/>
              <w:right w:w="108" w:type="dxa"/>
            </w:tcMar>
            <w:vAlign w:val="center"/>
            <w:hideMark/>
          </w:tcPr>
          <w:p w14:paraId="31A6F804" w14:textId="77777777" w:rsidR="00C53212" w:rsidRPr="00C53212" w:rsidRDefault="00C53212" w:rsidP="00C53212">
            <w:pPr>
              <w:rPr>
                <w:b/>
                <w:bCs/>
                <w:lang w:val="en-GB"/>
              </w:rPr>
            </w:pPr>
            <w:r w:rsidRPr="00C53212">
              <w:rPr>
                <w:b/>
                <w:bCs/>
                <w:lang w:val="en-GB"/>
              </w:rPr>
              <w:t>9:00 – 9:30</w:t>
            </w:r>
          </w:p>
          <w:p w14:paraId="6D85806D" w14:textId="77777777" w:rsidR="00C53212" w:rsidRPr="00C53212" w:rsidRDefault="00C53212" w:rsidP="00C53212">
            <w:pPr>
              <w:rPr>
                <w:b/>
                <w:bCs/>
                <w:lang w:val="en-GB"/>
              </w:rPr>
            </w:pPr>
            <w:r w:rsidRPr="00C53212">
              <w:rPr>
                <w:i/>
                <w:iCs/>
                <w:lang w:val="en-GB"/>
              </w:rPr>
              <w:t>(30’)</w:t>
            </w:r>
          </w:p>
        </w:tc>
        <w:tc>
          <w:tcPr>
            <w:tcW w:w="6161" w:type="dxa"/>
            <w:tcBorders>
              <w:top w:val="nil"/>
              <w:left w:val="nil"/>
              <w:bottom w:val="nil"/>
              <w:right w:val="single" w:sz="12" w:space="0" w:color="auto"/>
            </w:tcBorders>
            <w:shd w:val="clear" w:color="auto" w:fill="F2F2F2"/>
            <w:tcMar>
              <w:top w:w="0" w:type="dxa"/>
              <w:left w:w="108" w:type="dxa"/>
              <w:bottom w:w="0" w:type="dxa"/>
              <w:right w:w="108" w:type="dxa"/>
            </w:tcMar>
            <w:hideMark/>
          </w:tcPr>
          <w:p w14:paraId="359CC0AC" w14:textId="77777777" w:rsidR="00C53212" w:rsidRPr="00C53212" w:rsidRDefault="00C53212" w:rsidP="00C53212">
            <w:pPr>
              <w:rPr>
                <w:b/>
                <w:bCs/>
                <w:lang w:val="en-GB"/>
              </w:rPr>
            </w:pPr>
            <w:r w:rsidRPr="00C53212">
              <w:rPr>
                <w:b/>
                <w:bCs/>
                <w:lang w:val="en-GB"/>
              </w:rPr>
              <w:t xml:space="preserve">Registration, final setting up and entrance of participants </w:t>
            </w:r>
          </w:p>
        </w:tc>
      </w:tr>
      <w:tr w:rsidR="00C53212" w:rsidRPr="00C53212" w14:paraId="2D183E10" w14:textId="77777777">
        <w:trPr>
          <w:trHeight w:val="648"/>
        </w:trPr>
        <w:tc>
          <w:tcPr>
            <w:tcW w:w="0" w:type="auto"/>
            <w:vMerge/>
            <w:tcBorders>
              <w:top w:val="nil"/>
              <w:left w:val="nil"/>
              <w:bottom w:val="nil"/>
              <w:right w:val="single" w:sz="8" w:space="0" w:color="7F7F7F"/>
            </w:tcBorders>
            <w:vAlign w:val="center"/>
            <w:hideMark/>
          </w:tcPr>
          <w:p w14:paraId="4335FE89" w14:textId="77777777" w:rsidR="00C53212" w:rsidRPr="00C53212" w:rsidRDefault="00C53212" w:rsidP="00C53212">
            <w:pPr>
              <w:rPr>
                <w:b/>
                <w:bCs/>
                <w:i/>
                <w:iCs/>
                <w:lang w:val="en-GB"/>
              </w:rPr>
            </w:pPr>
          </w:p>
        </w:tc>
        <w:tc>
          <w:tcPr>
            <w:tcW w:w="1590" w:type="dxa"/>
            <w:tcMar>
              <w:top w:w="0" w:type="dxa"/>
              <w:left w:w="108" w:type="dxa"/>
              <w:bottom w:w="0" w:type="dxa"/>
              <w:right w:w="108" w:type="dxa"/>
            </w:tcMar>
            <w:vAlign w:val="center"/>
            <w:hideMark/>
          </w:tcPr>
          <w:p w14:paraId="0972A151" w14:textId="77777777" w:rsidR="00C53212" w:rsidRPr="00C53212" w:rsidRDefault="00C53212" w:rsidP="00C53212">
            <w:pPr>
              <w:rPr>
                <w:b/>
                <w:bCs/>
                <w:lang w:val="en-US"/>
              </w:rPr>
            </w:pPr>
            <w:r w:rsidRPr="00C53212">
              <w:rPr>
                <w:b/>
                <w:bCs/>
                <w:lang w:val="en-GB"/>
              </w:rPr>
              <w:t>9:30 – 9:45</w:t>
            </w:r>
          </w:p>
          <w:p w14:paraId="0DA36836" w14:textId="77777777" w:rsidR="00C53212" w:rsidRPr="00C53212" w:rsidRDefault="00C53212" w:rsidP="00C53212">
            <w:pPr>
              <w:rPr>
                <w:i/>
                <w:iCs/>
                <w:lang w:val="en-GB"/>
              </w:rPr>
            </w:pPr>
            <w:r w:rsidRPr="00C53212">
              <w:rPr>
                <w:i/>
                <w:iCs/>
                <w:lang w:val="en-GB"/>
              </w:rPr>
              <w:t>(15’)</w:t>
            </w:r>
          </w:p>
        </w:tc>
        <w:tc>
          <w:tcPr>
            <w:tcW w:w="6161" w:type="dxa"/>
            <w:tcBorders>
              <w:top w:val="nil"/>
              <w:left w:val="nil"/>
              <w:bottom w:val="nil"/>
              <w:right w:val="single" w:sz="12" w:space="0" w:color="auto"/>
            </w:tcBorders>
            <w:tcMar>
              <w:top w:w="0" w:type="dxa"/>
              <w:left w:w="108" w:type="dxa"/>
              <w:bottom w:w="0" w:type="dxa"/>
              <w:right w:w="108" w:type="dxa"/>
            </w:tcMar>
            <w:hideMark/>
          </w:tcPr>
          <w:p w14:paraId="50E1938B" w14:textId="77777777" w:rsidR="00C53212" w:rsidRPr="00C53212" w:rsidRDefault="00C53212" w:rsidP="00C53212">
            <w:pPr>
              <w:rPr>
                <w:b/>
                <w:bCs/>
                <w:lang w:val="en-GB"/>
              </w:rPr>
            </w:pPr>
            <w:r w:rsidRPr="00C53212">
              <w:rPr>
                <w:b/>
                <w:bCs/>
                <w:lang w:val="en-GB"/>
              </w:rPr>
              <w:t>Welcome Address by EUFORE Coordinators</w:t>
            </w:r>
          </w:p>
          <w:p w14:paraId="78E6109D" w14:textId="77777777" w:rsidR="00C53212" w:rsidRPr="00C53212" w:rsidRDefault="00C53212" w:rsidP="00C53212">
            <w:pPr>
              <w:rPr>
                <w:i/>
                <w:iCs/>
                <w:lang w:val="en-US"/>
              </w:rPr>
            </w:pPr>
            <w:r w:rsidRPr="00C53212">
              <w:rPr>
                <w:i/>
                <w:iCs/>
                <w:lang w:val="en-GB"/>
              </w:rPr>
              <w:t>EFI</w:t>
            </w:r>
          </w:p>
        </w:tc>
      </w:tr>
      <w:tr w:rsidR="00C53212" w:rsidRPr="00C53212" w14:paraId="69DCF266" w14:textId="77777777">
        <w:trPr>
          <w:trHeight w:val="900"/>
        </w:trPr>
        <w:tc>
          <w:tcPr>
            <w:tcW w:w="0" w:type="auto"/>
            <w:vMerge/>
            <w:tcBorders>
              <w:top w:val="nil"/>
              <w:left w:val="nil"/>
              <w:bottom w:val="nil"/>
              <w:right w:val="single" w:sz="8" w:space="0" w:color="7F7F7F"/>
            </w:tcBorders>
            <w:vAlign w:val="center"/>
            <w:hideMark/>
          </w:tcPr>
          <w:p w14:paraId="1611BC5D" w14:textId="77777777" w:rsidR="00C53212" w:rsidRPr="00C53212" w:rsidRDefault="00C53212" w:rsidP="00C53212">
            <w:pPr>
              <w:rPr>
                <w:b/>
                <w:bCs/>
                <w:i/>
                <w:iCs/>
                <w:lang w:val="en-GB"/>
              </w:rPr>
            </w:pPr>
          </w:p>
        </w:tc>
        <w:tc>
          <w:tcPr>
            <w:tcW w:w="1590" w:type="dxa"/>
            <w:shd w:val="clear" w:color="auto" w:fill="F2F2F2"/>
            <w:tcMar>
              <w:top w:w="0" w:type="dxa"/>
              <w:left w:w="108" w:type="dxa"/>
              <w:bottom w:w="0" w:type="dxa"/>
              <w:right w:w="108" w:type="dxa"/>
            </w:tcMar>
            <w:vAlign w:val="center"/>
            <w:hideMark/>
          </w:tcPr>
          <w:p w14:paraId="4173F960" w14:textId="77777777" w:rsidR="00C53212" w:rsidRPr="00C53212" w:rsidRDefault="00C53212" w:rsidP="00C53212">
            <w:pPr>
              <w:rPr>
                <w:b/>
                <w:bCs/>
                <w:lang w:val="en-GB"/>
              </w:rPr>
            </w:pPr>
            <w:r w:rsidRPr="00C53212">
              <w:rPr>
                <w:b/>
                <w:bCs/>
                <w:lang w:val="en-GB"/>
              </w:rPr>
              <w:t>9:45 – 10:05</w:t>
            </w:r>
          </w:p>
          <w:p w14:paraId="1932BD8E" w14:textId="77777777" w:rsidR="00C53212" w:rsidRPr="00C53212" w:rsidRDefault="00C53212" w:rsidP="00C53212">
            <w:pPr>
              <w:rPr>
                <w:b/>
                <w:bCs/>
                <w:lang w:val="en-GB"/>
              </w:rPr>
            </w:pPr>
            <w:r w:rsidRPr="00C53212">
              <w:rPr>
                <w:i/>
                <w:iCs/>
                <w:lang w:val="en-GB"/>
              </w:rPr>
              <w:t>(20´)</w:t>
            </w:r>
          </w:p>
        </w:tc>
        <w:tc>
          <w:tcPr>
            <w:tcW w:w="6161" w:type="dxa"/>
            <w:tcBorders>
              <w:top w:val="nil"/>
              <w:left w:val="nil"/>
              <w:bottom w:val="nil"/>
              <w:right w:val="single" w:sz="12" w:space="0" w:color="auto"/>
            </w:tcBorders>
            <w:shd w:val="clear" w:color="auto" w:fill="F2F2F2"/>
            <w:tcMar>
              <w:top w:w="0" w:type="dxa"/>
              <w:left w:w="108" w:type="dxa"/>
              <w:bottom w:w="0" w:type="dxa"/>
              <w:right w:w="108" w:type="dxa"/>
            </w:tcMar>
            <w:hideMark/>
          </w:tcPr>
          <w:p w14:paraId="4A9EB6B8" w14:textId="77777777" w:rsidR="00C53212" w:rsidRPr="00C53212" w:rsidRDefault="00C53212" w:rsidP="00C53212">
            <w:pPr>
              <w:rPr>
                <w:b/>
                <w:bCs/>
                <w:lang w:val="en-GB"/>
              </w:rPr>
            </w:pPr>
            <w:proofErr w:type="gramStart"/>
            <w:r w:rsidRPr="00C53212">
              <w:rPr>
                <w:b/>
                <w:bCs/>
                <w:lang w:val="en-GB"/>
              </w:rPr>
              <w:t>Key note</w:t>
            </w:r>
            <w:proofErr w:type="gramEnd"/>
            <w:r w:rsidRPr="00C53212">
              <w:rPr>
                <w:b/>
                <w:bCs/>
                <w:lang w:val="en-GB"/>
              </w:rPr>
              <w:t xml:space="preserve"> – setting the scene </w:t>
            </w:r>
          </w:p>
          <w:p w14:paraId="45D48B48" w14:textId="77777777" w:rsidR="00C53212" w:rsidRPr="00C53212" w:rsidRDefault="00C53212" w:rsidP="00C53212">
            <w:pPr>
              <w:rPr>
                <w:lang w:val="en-GB"/>
              </w:rPr>
            </w:pPr>
            <w:r w:rsidRPr="00C53212">
              <w:rPr>
                <w:lang w:val="en-GB"/>
              </w:rPr>
              <w:t xml:space="preserve">Forest in the context of EU strategic priorities.  </w:t>
            </w:r>
          </w:p>
          <w:p w14:paraId="05F02C37" w14:textId="77777777" w:rsidR="00C53212" w:rsidRPr="00C53212" w:rsidRDefault="00C53212" w:rsidP="00C53212">
            <w:pPr>
              <w:rPr>
                <w:i/>
                <w:iCs/>
                <w:lang w:val="en-GB"/>
              </w:rPr>
            </w:pPr>
            <w:r w:rsidRPr="00C53212">
              <w:rPr>
                <w:i/>
                <w:iCs/>
                <w:lang w:val="en-GB"/>
              </w:rPr>
              <w:t>EC REA, DG ENV and DG AGRI (Tbc.)</w:t>
            </w:r>
          </w:p>
        </w:tc>
      </w:tr>
      <w:tr w:rsidR="00C53212" w:rsidRPr="00C53212" w14:paraId="0E79F856" w14:textId="77777777">
        <w:trPr>
          <w:trHeight w:val="300"/>
        </w:trPr>
        <w:tc>
          <w:tcPr>
            <w:tcW w:w="0" w:type="auto"/>
            <w:vMerge/>
            <w:tcBorders>
              <w:top w:val="nil"/>
              <w:left w:val="nil"/>
              <w:bottom w:val="nil"/>
              <w:right w:val="single" w:sz="8" w:space="0" w:color="7F7F7F"/>
            </w:tcBorders>
            <w:vAlign w:val="center"/>
            <w:hideMark/>
          </w:tcPr>
          <w:p w14:paraId="5C4C2AA4" w14:textId="77777777" w:rsidR="00C53212" w:rsidRPr="00C53212" w:rsidRDefault="00C53212" w:rsidP="00C53212">
            <w:pPr>
              <w:rPr>
                <w:b/>
                <w:bCs/>
                <w:i/>
                <w:iCs/>
                <w:lang w:val="en-GB"/>
              </w:rPr>
            </w:pPr>
          </w:p>
        </w:tc>
        <w:tc>
          <w:tcPr>
            <w:tcW w:w="1590" w:type="dxa"/>
            <w:tcMar>
              <w:top w:w="0" w:type="dxa"/>
              <w:left w:w="108" w:type="dxa"/>
              <w:bottom w:w="0" w:type="dxa"/>
              <w:right w:w="108" w:type="dxa"/>
            </w:tcMar>
            <w:vAlign w:val="center"/>
            <w:hideMark/>
          </w:tcPr>
          <w:p w14:paraId="710CAB85" w14:textId="77777777" w:rsidR="00C53212" w:rsidRPr="00C53212" w:rsidRDefault="00C53212" w:rsidP="00C53212">
            <w:pPr>
              <w:rPr>
                <w:b/>
                <w:bCs/>
                <w:lang w:val="en-GB"/>
              </w:rPr>
            </w:pPr>
            <w:r w:rsidRPr="00C53212">
              <w:rPr>
                <w:b/>
                <w:bCs/>
                <w:lang w:val="en-GB"/>
              </w:rPr>
              <w:t>10:05-10:30</w:t>
            </w:r>
          </w:p>
          <w:p w14:paraId="0E1CF445" w14:textId="77777777" w:rsidR="00C53212" w:rsidRPr="00C53212" w:rsidRDefault="00C53212" w:rsidP="00C53212">
            <w:pPr>
              <w:rPr>
                <w:i/>
                <w:iCs/>
                <w:lang w:val="en-GB"/>
              </w:rPr>
            </w:pPr>
            <w:r w:rsidRPr="00C53212">
              <w:rPr>
                <w:i/>
                <w:iCs/>
                <w:lang w:val="en-GB"/>
              </w:rPr>
              <w:t>(25´)</w:t>
            </w:r>
          </w:p>
        </w:tc>
        <w:tc>
          <w:tcPr>
            <w:tcW w:w="6161" w:type="dxa"/>
            <w:tcBorders>
              <w:top w:val="nil"/>
              <w:left w:val="nil"/>
              <w:bottom w:val="nil"/>
              <w:right w:val="single" w:sz="12" w:space="0" w:color="auto"/>
            </w:tcBorders>
            <w:tcMar>
              <w:top w:w="0" w:type="dxa"/>
              <w:left w:w="108" w:type="dxa"/>
              <w:bottom w:w="0" w:type="dxa"/>
              <w:right w:w="108" w:type="dxa"/>
            </w:tcMar>
            <w:hideMark/>
          </w:tcPr>
          <w:p w14:paraId="07D3C4BA" w14:textId="77777777" w:rsidR="00C53212" w:rsidRPr="00C53212" w:rsidRDefault="00C53212" w:rsidP="00C53212">
            <w:pPr>
              <w:rPr>
                <w:lang w:val="en-GB"/>
              </w:rPr>
            </w:pPr>
            <w:r w:rsidRPr="00C53212">
              <w:rPr>
                <w:b/>
                <w:bCs/>
                <w:lang w:val="en-GB"/>
              </w:rPr>
              <w:t>Building the SRIA: Process &amp; Approach</w:t>
            </w:r>
          </w:p>
          <w:p w14:paraId="622EB5E3" w14:textId="77777777" w:rsidR="00C53212" w:rsidRPr="00C53212" w:rsidRDefault="00C53212" w:rsidP="00C53212">
            <w:pPr>
              <w:rPr>
                <w:i/>
                <w:iCs/>
                <w:lang w:val="en-GB"/>
              </w:rPr>
            </w:pPr>
            <w:r w:rsidRPr="00C53212">
              <w:rPr>
                <w:lang w:val="en-GB"/>
              </w:rPr>
              <w:t>A European Strategic Research and Innovation Agenda for Forests and the Forest-based Sector and its roadmap</w:t>
            </w:r>
          </w:p>
          <w:p w14:paraId="3504A6A6" w14:textId="77777777" w:rsidR="00C53212" w:rsidRPr="00C53212" w:rsidRDefault="00C53212" w:rsidP="00C53212">
            <w:pPr>
              <w:rPr>
                <w:i/>
                <w:iCs/>
                <w:lang w:val="en-GB"/>
              </w:rPr>
            </w:pPr>
            <w:r w:rsidRPr="00C53212">
              <w:rPr>
                <w:i/>
                <w:iCs/>
                <w:lang w:val="en-GB"/>
              </w:rPr>
              <w:t>EFI &amp; FNR</w:t>
            </w:r>
          </w:p>
        </w:tc>
      </w:tr>
      <w:tr w:rsidR="00C53212" w:rsidRPr="00C53212" w14:paraId="00BA59C9" w14:textId="77777777">
        <w:trPr>
          <w:trHeight w:val="300"/>
        </w:trPr>
        <w:tc>
          <w:tcPr>
            <w:tcW w:w="0" w:type="auto"/>
            <w:vMerge/>
            <w:tcBorders>
              <w:top w:val="nil"/>
              <w:left w:val="nil"/>
              <w:bottom w:val="nil"/>
              <w:right w:val="single" w:sz="8" w:space="0" w:color="7F7F7F"/>
            </w:tcBorders>
            <w:vAlign w:val="center"/>
            <w:hideMark/>
          </w:tcPr>
          <w:p w14:paraId="7838C066" w14:textId="77777777" w:rsidR="00C53212" w:rsidRPr="00C53212" w:rsidRDefault="00C53212" w:rsidP="00C53212">
            <w:pPr>
              <w:rPr>
                <w:b/>
                <w:bCs/>
                <w:i/>
                <w:iCs/>
                <w:lang w:val="en-GB"/>
              </w:rPr>
            </w:pPr>
          </w:p>
        </w:tc>
        <w:tc>
          <w:tcPr>
            <w:tcW w:w="1590" w:type="dxa"/>
            <w:shd w:val="clear" w:color="auto" w:fill="F2F2F2"/>
            <w:tcMar>
              <w:top w:w="0" w:type="dxa"/>
              <w:left w:w="108" w:type="dxa"/>
              <w:bottom w:w="0" w:type="dxa"/>
              <w:right w:w="108" w:type="dxa"/>
            </w:tcMar>
            <w:vAlign w:val="center"/>
            <w:hideMark/>
          </w:tcPr>
          <w:p w14:paraId="3439FBFF" w14:textId="77777777" w:rsidR="00C53212" w:rsidRPr="00C53212" w:rsidRDefault="00C53212" w:rsidP="00C53212">
            <w:pPr>
              <w:rPr>
                <w:b/>
                <w:bCs/>
                <w:lang w:val="en-US"/>
              </w:rPr>
            </w:pPr>
            <w:r w:rsidRPr="00C53212">
              <w:rPr>
                <w:b/>
                <w:bCs/>
                <w:lang w:val="en-GB"/>
              </w:rPr>
              <w:t>10:30 – 10:55</w:t>
            </w:r>
          </w:p>
          <w:p w14:paraId="2F8531B1" w14:textId="77777777" w:rsidR="00C53212" w:rsidRPr="00C53212" w:rsidRDefault="00C53212" w:rsidP="00C53212">
            <w:pPr>
              <w:rPr>
                <w:i/>
                <w:iCs/>
                <w:lang w:val="en-GB"/>
              </w:rPr>
            </w:pPr>
            <w:r w:rsidRPr="00C53212">
              <w:rPr>
                <w:i/>
                <w:iCs/>
                <w:lang w:val="en-GB"/>
              </w:rPr>
              <w:t>(20´)</w:t>
            </w:r>
          </w:p>
        </w:tc>
        <w:tc>
          <w:tcPr>
            <w:tcW w:w="6161" w:type="dxa"/>
            <w:tcBorders>
              <w:top w:val="nil"/>
              <w:left w:val="nil"/>
              <w:bottom w:val="nil"/>
              <w:right w:val="single" w:sz="12" w:space="0" w:color="auto"/>
            </w:tcBorders>
            <w:shd w:val="clear" w:color="auto" w:fill="F2F2F2"/>
            <w:tcMar>
              <w:top w:w="0" w:type="dxa"/>
              <w:left w:w="108" w:type="dxa"/>
              <w:bottom w:w="0" w:type="dxa"/>
              <w:right w:w="108" w:type="dxa"/>
            </w:tcMar>
            <w:vAlign w:val="center"/>
            <w:hideMark/>
          </w:tcPr>
          <w:p w14:paraId="23D014CA" w14:textId="77777777" w:rsidR="00C53212" w:rsidRPr="00C53212" w:rsidRDefault="00C53212" w:rsidP="00C53212">
            <w:pPr>
              <w:rPr>
                <w:lang w:val="en-GB"/>
              </w:rPr>
            </w:pPr>
            <w:r w:rsidRPr="00C53212">
              <w:rPr>
                <w:i/>
                <w:iCs/>
                <w:lang w:val="en-GB"/>
              </w:rPr>
              <w:t>Coffee break</w:t>
            </w:r>
          </w:p>
        </w:tc>
      </w:tr>
      <w:tr w:rsidR="00C53212" w:rsidRPr="00C53212" w14:paraId="15CD11DD" w14:textId="77777777">
        <w:trPr>
          <w:trHeight w:val="300"/>
        </w:trPr>
        <w:tc>
          <w:tcPr>
            <w:tcW w:w="0" w:type="auto"/>
            <w:vMerge/>
            <w:tcBorders>
              <w:top w:val="nil"/>
              <w:left w:val="nil"/>
              <w:bottom w:val="nil"/>
              <w:right w:val="single" w:sz="8" w:space="0" w:color="7F7F7F"/>
            </w:tcBorders>
            <w:vAlign w:val="center"/>
            <w:hideMark/>
          </w:tcPr>
          <w:p w14:paraId="081323AD" w14:textId="77777777" w:rsidR="00C53212" w:rsidRPr="00C53212" w:rsidRDefault="00C53212" w:rsidP="00C53212">
            <w:pPr>
              <w:rPr>
                <w:b/>
                <w:bCs/>
                <w:i/>
                <w:iCs/>
                <w:lang w:val="en-GB"/>
              </w:rPr>
            </w:pPr>
          </w:p>
        </w:tc>
        <w:tc>
          <w:tcPr>
            <w:tcW w:w="1590" w:type="dxa"/>
            <w:tcMar>
              <w:top w:w="0" w:type="dxa"/>
              <w:left w:w="108" w:type="dxa"/>
              <w:bottom w:w="0" w:type="dxa"/>
              <w:right w:w="108" w:type="dxa"/>
            </w:tcMar>
            <w:vAlign w:val="center"/>
          </w:tcPr>
          <w:p w14:paraId="614C6B67" w14:textId="77777777" w:rsidR="00C53212" w:rsidRPr="00C53212" w:rsidRDefault="00C53212" w:rsidP="00C53212">
            <w:pPr>
              <w:rPr>
                <w:b/>
                <w:bCs/>
                <w:lang w:val="en-US"/>
              </w:rPr>
            </w:pPr>
            <w:r w:rsidRPr="00C53212">
              <w:rPr>
                <w:b/>
                <w:bCs/>
                <w:lang w:val="en-GB"/>
              </w:rPr>
              <w:t>10:55 – 11:55</w:t>
            </w:r>
          </w:p>
          <w:p w14:paraId="4BC145AA" w14:textId="77777777" w:rsidR="00C53212" w:rsidRPr="00C53212" w:rsidRDefault="00C53212" w:rsidP="00C53212">
            <w:pPr>
              <w:rPr>
                <w:i/>
                <w:iCs/>
                <w:lang w:val="en-GB"/>
              </w:rPr>
            </w:pPr>
            <w:r w:rsidRPr="00C53212">
              <w:rPr>
                <w:i/>
                <w:iCs/>
                <w:lang w:val="en-GB"/>
              </w:rPr>
              <w:t>(60´)</w:t>
            </w:r>
          </w:p>
          <w:p w14:paraId="509A7ADA" w14:textId="77777777" w:rsidR="00C53212" w:rsidRPr="00C53212" w:rsidRDefault="00C53212" w:rsidP="00C53212">
            <w:pPr>
              <w:rPr>
                <w:b/>
                <w:bCs/>
                <w:lang w:val="en-GB"/>
              </w:rPr>
            </w:pPr>
          </w:p>
        </w:tc>
        <w:tc>
          <w:tcPr>
            <w:tcW w:w="6161" w:type="dxa"/>
            <w:tcBorders>
              <w:top w:val="nil"/>
              <w:left w:val="nil"/>
              <w:bottom w:val="nil"/>
              <w:right w:val="single" w:sz="12" w:space="0" w:color="auto"/>
            </w:tcBorders>
            <w:tcMar>
              <w:top w:w="0" w:type="dxa"/>
              <w:left w:w="108" w:type="dxa"/>
              <w:bottom w:w="0" w:type="dxa"/>
              <w:right w:w="108" w:type="dxa"/>
            </w:tcMar>
            <w:hideMark/>
          </w:tcPr>
          <w:p w14:paraId="5167CCD8" w14:textId="77777777" w:rsidR="00C53212" w:rsidRPr="00C53212" w:rsidRDefault="00C53212" w:rsidP="00C53212">
            <w:pPr>
              <w:rPr>
                <w:b/>
                <w:bCs/>
                <w:lang w:val="en-GB"/>
              </w:rPr>
            </w:pPr>
            <w:r w:rsidRPr="00C53212">
              <w:rPr>
                <w:b/>
                <w:bCs/>
                <w:lang w:val="en-GB"/>
              </w:rPr>
              <w:t>Many voices, one agenda – Co-creating the SRIA</w:t>
            </w:r>
          </w:p>
          <w:p w14:paraId="162A5788" w14:textId="77777777" w:rsidR="00C53212" w:rsidRPr="00C53212" w:rsidRDefault="00C53212" w:rsidP="00C53212">
            <w:pPr>
              <w:rPr>
                <w:lang w:val="en-GB"/>
              </w:rPr>
            </w:pPr>
            <w:r w:rsidRPr="00C53212">
              <w:rPr>
                <w:lang w:val="en-GB"/>
              </w:rPr>
              <w:t>A SRIA informed by science, administration, industry and civil society</w:t>
            </w:r>
          </w:p>
          <w:p w14:paraId="716CC6CF" w14:textId="77777777" w:rsidR="00C53212" w:rsidRPr="00C53212" w:rsidRDefault="00C53212" w:rsidP="00C53212">
            <w:pPr>
              <w:rPr>
                <w:i/>
                <w:iCs/>
                <w:lang w:val="en-GB"/>
              </w:rPr>
            </w:pPr>
            <w:r w:rsidRPr="00C53212">
              <w:rPr>
                <w:i/>
                <w:iCs/>
                <w:lang w:val="en-GB"/>
              </w:rPr>
              <w:t>Panel discussion with representatives of the different stakeholder groups + Q&amp;A</w:t>
            </w:r>
          </w:p>
          <w:p w14:paraId="7513DB32" w14:textId="77777777" w:rsidR="00C53212" w:rsidRPr="00C53212" w:rsidRDefault="00C53212" w:rsidP="00C53212">
            <w:pPr>
              <w:rPr>
                <w:i/>
                <w:iCs/>
                <w:lang w:val="en-GB"/>
              </w:rPr>
            </w:pPr>
            <w:r w:rsidRPr="00C53212">
              <w:rPr>
                <w:i/>
                <w:iCs/>
                <w:lang w:val="en-GB"/>
              </w:rPr>
              <w:t>Moderated by EFI</w:t>
            </w:r>
          </w:p>
        </w:tc>
      </w:tr>
      <w:tr w:rsidR="00C53212" w:rsidRPr="00C53212" w14:paraId="28E1949A" w14:textId="77777777">
        <w:trPr>
          <w:trHeight w:val="300"/>
        </w:trPr>
        <w:tc>
          <w:tcPr>
            <w:tcW w:w="0" w:type="auto"/>
            <w:vMerge/>
            <w:tcBorders>
              <w:top w:val="nil"/>
              <w:left w:val="nil"/>
              <w:bottom w:val="nil"/>
              <w:right w:val="single" w:sz="8" w:space="0" w:color="7F7F7F"/>
            </w:tcBorders>
            <w:vAlign w:val="center"/>
            <w:hideMark/>
          </w:tcPr>
          <w:p w14:paraId="77331922" w14:textId="77777777" w:rsidR="00C53212" w:rsidRPr="00C53212" w:rsidRDefault="00C53212" w:rsidP="00C53212">
            <w:pPr>
              <w:rPr>
                <w:b/>
                <w:bCs/>
                <w:i/>
                <w:iCs/>
                <w:lang w:val="en-GB"/>
              </w:rPr>
            </w:pPr>
          </w:p>
        </w:tc>
        <w:tc>
          <w:tcPr>
            <w:tcW w:w="1590" w:type="dxa"/>
            <w:shd w:val="clear" w:color="auto" w:fill="F2F2F2"/>
            <w:tcMar>
              <w:top w:w="0" w:type="dxa"/>
              <w:left w:w="108" w:type="dxa"/>
              <w:bottom w:w="0" w:type="dxa"/>
              <w:right w:w="108" w:type="dxa"/>
            </w:tcMar>
            <w:vAlign w:val="center"/>
            <w:hideMark/>
          </w:tcPr>
          <w:p w14:paraId="7E5822FC" w14:textId="77777777" w:rsidR="00C53212" w:rsidRPr="00C53212" w:rsidRDefault="00C53212" w:rsidP="00C53212">
            <w:pPr>
              <w:rPr>
                <w:b/>
                <w:bCs/>
                <w:lang w:val="en-US"/>
              </w:rPr>
            </w:pPr>
            <w:r w:rsidRPr="00C53212">
              <w:rPr>
                <w:b/>
                <w:bCs/>
                <w:lang w:val="en-GB"/>
              </w:rPr>
              <w:t xml:space="preserve">12:00 – 13:00 </w:t>
            </w:r>
          </w:p>
        </w:tc>
        <w:tc>
          <w:tcPr>
            <w:tcW w:w="6161" w:type="dxa"/>
            <w:tcBorders>
              <w:top w:val="nil"/>
              <w:left w:val="nil"/>
              <w:bottom w:val="nil"/>
              <w:right w:val="single" w:sz="12" w:space="0" w:color="auto"/>
            </w:tcBorders>
            <w:shd w:val="clear" w:color="auto" w:fill="F2F2F2"/>
            <w:tcMar>
              <w:top w:w="0" w:type="dxa"/>
              <w:left w:w="108" w:type="dxa"/>
              <w:bottom w:w="0" w:type="dxa"/>
              <w:right w:w="108" w:type="dxa"/>
            </w:tcMar>
            <w:hideMark/>
          </w:tcPr>
          <w:p w14:paraId="164324A5" w14:textId="77777777" w:rsidR="00C53212" w:rsidRPr="00C53212" w:rsidRDefault="00C53212" w:rsidP="00C53212">
            <w:pPr>
              <w:rPr>
                <w:i/>
                <w:iCs/>
                <w:lang w:val="en-GB"/>
              </w:rPr>
            </w:pPr>
            <w:r w:rsidRPr="00C53212">
              <w:rPr>
                <w:i/>
                <w:iCs/>
                <w:lang w:val="en-GB"/>
              </w:rPr>
              <w:t>Lunch</w:t>
            </w:r>
          </w:p>
        </w:tc>
      </w:tr>
      <w:tr w:rsidR="00C53212" w:rsidRPr="00C53212" w14:paraId="018E7FF2" w14:textId="77777777">
        <w:trPr>
          <w:trHeight w:val="300"/>
        </w:trPr>
        <w:tc>
          <w:tcPr>
            <w:tcW w:w="0" w:type="auto"/>
            <w:vMerge/>
            <w:tcBorders>
              <w:top w:val="nil"/>
              <w:left w:val="nil"/>
              <w:bottom w:val="nil"/>
              <w:right w:val="single" w:sz="8" w:space="0" w:color="7F7F7F"/>
            </w:tcBorders>
            <w:vAlign w:val="center"/>
            <w:hideMark/>
          </w:tcPr>
          <w:p w14:paraId="710E966F" w14:textId="77777777" w:rsidR="00C53212" w:rsidRPr="00C53212" w:rsidRDefault="00C53212" w:rsidP="00C53212">
            <w:pPr>
              <w:rPr>
                <w:b/>
                <w:bCs/>
                <w:i/>
                <w:iCs/>
                <w:lang w:val="en-GB"/>
              </w:rPr>
            </w:pPr>
          </w:p>
        </w:tc>
        <w:tc>
          <w:tcPr>
            <w:tcW w:w="1590" w:type="dxa"/>
            <w:tcMar>
              <w:top w:w="0" w:type="dxa"/>
              <w:left w:w="108" w:type="dxa"/>
              <w:bottom w:w="0" w:type="dxa"/>
              <w:right w:w="108" w:type="dxa"/>
            </w:tcMar>
            <w:vAlign w:val="center"/>
            <w:hideMark/>
          </w:tcPr>
          <w:p w14:paraId="57AE0CE5" w14:textId="77777777" w:rsidR="00C53212" w:rsidRPr="00C53212" w:rsidRDefault="00C53212" w:rsidP="00C53212">
            <w:pPr>
              <w:rPr>
                <w:b/>
                <w:bCs/>
                <w:lang w:val="en-US"/>
              </w:rPr>
            </w:pPr>
            <w:r w:rsidRPr="00C53212">
              <w:rPr>
                <w:b/>
                <w:bCs/>
                <w:lang w:val="en-GB"/>
              </w:rPr>
              <w:t xml:space="preserve">13:00 – 13:30 </w:t>
            </w:r>
          </w:p>
          <w:p w14:paraId="4B318EAC" w14:textId="77777777" w:rsidR="00C53212" w:rsidRPr="00C53212" w:rsidRDefault="00C53212" w:rsidP="00C53212">
            <w:pPr>
              <w:rPr>
                <w:b/>
                <w:bCs/>
                <w:lang w:val="en-GB"/>
              </w:rPr>
            </w:pPr>
            <w:r w:rsidRPr="00C53212">
              <w:rPr>
                <w:i/>
                <w:iCs/>
                <w:lang w:val="en-GB"/>
              </w:rPr>
              <w:t>(30’)</w:t>
            </w:r>
          </w:p>
        </w:tc>
        <w:tc>
          <w:tcPr>
            <w:tcW w:w="6161" w:type="dxa"/>
            <w:tcBorders>
              <w:top w:val="nil"/>
              <w:left w:val="nil"/>
              <w:bottom w:val="nil"/>
              <w:right w:val="single" w:sz="12" w:space="0" w:color="auto"/>
            </w:tcBorders>
            <w:tcMar>
              <w:top w:w="0" w:type="dxa"/>
              <w:left w:w="108" w:type="dxa"/>
              <w:bottom w:w="0" w:type="dxa"/>
              <w:right w:w="108" w:type="dxa"/>
            </w:tcMar>
            <w:hideMark/>
          </w:tcPr>
          <w:p w14:paraId="473B4263" w14:textId="77777777" w:rsidR="00C53212" w:rsidRPr="00C53212" w:rsidRDefault="00C53212" w:rsidP="00C53212">
            <w:pPr>
              <w:rPr>
                <w:b/>
                <w:bCs/>
                <w:lang w:val="en-GB"/>
              </w:rPr>
            </w:pPr>
            <w:r w:rsidRPr="00C53212">
              <w:rPr>
                <w:b/>
                <w:bCs/>
                <w:lang w:val="en-GB"/>
              </w:rPr>
              <w:t>Turning the SRIA into Action: what’s next?</w:t>
            </w:r>
          </w:p>
          <w:p w14:paraId="476EAB01" w14:textId="77777777" w:rsidR="00C53212" w:rsidRPr="00C53212" w:rsidRDefault="00C53212" w:rsidP="00C53212">
            <w:pPr>
              <w:rPr>
                <w:lang w:val="en-GB"/>
              </w:rPr>
            </w:pPr>
            <w:r w:rsidRPr="00C53212">
              <w:rPr>
                <w:lang w:val="en-GB"/>
              </w:rPr>
              <w:t xml:space="preserve">Session dedicated to present and clarify key actions derived from the SRIA and the upcoming forest partnership. </w:t>
            </w:r>
          </w:p>
          <w:p w14:paraId="7BA3136F" w14:textId="77777777" w:rsidR="00C53212" w:rsidRPr="00C53212" w:rsidRDefault="00C53212" w:rsidP="00C53212">
            <w:pPr>
              <w:rPr>
                <w:i/>
                <w:iCs/>
                <w:lang w:val="en-GB"/>
              </w:rPr>
            </w:pPr>
            <w:r w:rsidRPr="00C53212">
              <w:rPr>
                <w:i/>
                <w:iCs/>
                <w:lang w:val="en-GB"/>
              </w:rPr>
              <w:t>Interactive coffee talk</w:t>
            </w:r>
          </w:p>
          <w:p w14:paraId="3A2D93DE" w14:textId="77777777" w:rsidR="00C53212" w:rsidRPr="00C53212" w:rsidRDefault="00C53212" w:rsidP="00C53212">
            <w:pPr>
              <w:rPr>
                <w:i/>
                <w:iCs/>
                <w:lang w:val="en-US"/>
              </w:rPr>
            </w:pPr>
            <w:r w:rsidRPr="00C53212">
              <w:rPr>
                <w:i/>
                <w:iCs/>
                <w:lang w:val="en-GB"/>
              </w:rPr>
              <w:t>Tony Quinn (DAFM), Mika Kallio (MMM)</w:t>
            </w:r>
          </w:p>
        </w:tc>
      </w:tr>
      <w:tr w:rsidR="00C53212" w:rsidRPr="00C53212" w14:paraId="003D7ED4" w14:textId="77777777">
        <w:trPr>
          <w:trHeight w:val="300"/>
        </w:trPr>
        <w:tc>
          <w:tcPr>
            <w:tcW w:w="0" w:type="auto"/>
            <w:vMerge/>
            <w:tcBorders>
              <w:top w:val="nil"/>
              <w:left w:val="nil"/>
              <w:bottom w:val="nil"/>
              <w:right w:val="single" w:sz="8" w:space="0" w:color="7F7F7F"/>
            </w:tcBorders>
            <w:vAlign w:val="center"/>
            <w:hideMark/>
          </w:tcPr>
          <w:p w14:paraId="52CF27A7" w14:textId="77777777" w:rsidR="00C53212" w:rsidRPr="00C53212" w:rsidRDefault="00C53212" w:rsidP="00C53212">
            <w:pPr>
              <w:rPr>
                <w:b/>
                <w:bCs/>
                <w:i/>
                <w:iCs/>
                <w:lang w:val="en-GB"/>
              </w:rPr>
            </w:pPr>
          </w:p>
        </w:tc>
        <w:tc>
          <w:tcPr>
            <w:tcW w:w="1590" w:type="dxa"/>
            <w:shd w:val="clear" w:color="auto" w:fill="F2F2F2"/>
            <w:tcMar>
              <w:top w:w="0" w:type="dxa"/>
              <w:left w:w="108" w:type="dxa"/>
              <w:bottom w:w="0" w:type="dxa"/>
              <w:right w:w="108" w:type="dxa"/>
            </w:tcMar>
            <w:vAlign w:val="center"/>
            <w:hideMark/>
          </w:tcPr>
          <w:p w14:paraId="7031091C" w14:textId="77777777" w:rsidR="00C53212" w:rsidRPr="00C53212" w:rsidRDefault="00C53212" w:rsidP="00C53212">
            <w:pPr>
              <w:rPr>
                <w:b/>
                <w:bCs/>
                <w:lang w:val="de-DE"/>
              </w:rPr>
            </w:pPr>
            <w:r w:rsidRPr="00C53212">
              <w:rPr>
                <w:b/>
                <w:bCs/>
                <w:lang w:val="de-DE"/>
              </w:rPr>
              <w:t xml:space="preserve">13:30 -15:00 </w:t>
            </w:r>
          </w:p>
          <w:p w14:paraId="24375B81" w14:textId="77777777" w:rsidR="00C53212" w:rsidRPr="00C53212" w:rsidRDefault="00C53212" w:rsidP="00C53212">
            <w:pPr>
              <w:rPr>
                <w:b/>
                <w:bCs/>
                <w:lang w:val="de-DE"/>
              </w:rPr>
            </w:pPr>
            <w:r w:rsidRPr="00C53212">
              <w:rPr>
                <w:i/>
                <w:iCs/>
                <w:lang w:val="en-GB"/>
              </w:rPr>
              <w:t>(90´)</w:t>
            </w:r>
          </w:p>
        </w:tc>
        <w:tc>
          <w:tcPr>
            <w:tcW w:w="6161" w:type="dxa"/>
            <w:tcBorders>
              <w:top w:val="nil"/>
              <w:left w:val="nil"/>
              <w:bottom w:val="nil"/>
              <w:right w:val="single" w:sz="12" w:space="0" w:color="auto"/>
            </w:tcBorders>
            <w:shd w:val="clear" w:color="auto" w:fill="F2F2F2"/>
            <w:tcMar>
              <w:top w:w="0" w:type="dxa"/>
              <w:left w:w="108" w:type="dxa"/>
              <w:bottom w:w="0" w:type="dxa"/>
              <w:right w:w="108" w:type="dxa"/>
            </w:tcMar>
            <w:hideMark/>
          </w:tcPr>
          <w:p w14:paraId="7ABE1FBA" w14:textId="77777777" w:rsidR="00C53212" w:rsidRPr="00C53212" w:rsidRDefault="00C53212" w:rsidP="00C53212">
            <w:pPr>
              <w:rPr>
                <w:b/>
                <w:bCs/>
                <w:lang w:val="en-US"/>
              </w:rPr>
            </w:pPr>
            <w:r w:rsidRPr="00C53212">
              <w:rPr>
                <w:b/>
                <w:bCs/>
                <w:lang w:val="en-GB"/>
              </w:rPr>
              <w:t xml:space="preserve">FOREST FUSION </w:t>
            </w:r>
          </w:p>
          <w:p w14:paraId="6AD427CA" w14:textId="77777777" w:rsidR="00C53212" w:rsidRPr="00C53212" w:rsidRDefault="00C53212" w:rsidP="00C53212">
            <w:pPr>
              <w:rPr>
                <w:lang w:val="en-GB"/>
              </w:rPr>
            </w:pPr>
            <w:r w:rsidRPr="00C53212">
              <w:rPr>
                <w:lang w:val="en-GB"/>
              </w:rPr>
              <w:t>A dynamic networking session designed to spark connections and forest collaboration among key stakeholders, clustered by the SRIA topics with a view to the upcoming calls of the Forest partnership.</w:t>
            </w:r>
          </w:p>
          <w:p w14:paraId="68076F16" w14:textId="77777777" w:rsidR="00C53212" w:rsidRPr="00C53212" w:rsidRDefault="00C53212" w:rsidP="00C53212">
            <w:pPr>
              <w:rPr>
                <w:i/>
                <w:iCs/>
                <w:lang w:val="en-GB"/>
              </w:rPr>
            </w:pPr>
            <w:r w:rsidRPr="00C53212">
              <w:rPr>
                <w:i/>
                <w:iCs/>
                <w:lang w:val="en-GB"/>
              </w:rPr>
              <w:t>Format to collect interest tbc</w:t>
            </w:r>
          </w:p>
        </w:tc>
      </w:tr>
      <w:tr w:rsidR="00C53212" w:rsidRPr="00C53212" w14:paraId="1664F835" w14:textId="77777777">
        <w:trPr>
          <w:trHeight w:val="76"/>
        </w:trPr>
        <w:tc>
          <w:tcPr>
            <w:tcW w:w="0" w:type="auto"/>
            <w:vMerge/>
            <w:tcBorders>
              <w:top w:val="nil"/>
              <w:left w:val="nil"/>
              <w:bottom w:val="nil"/>
              <w:right w:val="single" w:sz="8" w:space="0" w:color="7F7F7F"/>
            </w:tcBorders>
            <w:vAlign w:val="center"/>
            <w:hideMark/>
          </w:tcPr>
          <w:p w14:paraId="52374AB4" w14:textId="77777777" w:rsidR="00C53212" w:rsidRPr="00C53212" w:rsidRDefault="00C53212" w:rsidP="00C53212">
            <w:pPr>
              <w:rPr>
                <w:b/>
                <w:bCs/>
                <w:i/>
                <w:iCs/>
                <w:lang w:val="en-GB"/>
              </w:rPr>
            </w:pPr>
          </w:p>
        </w:tc>
        <w:tc>
          <w:tcPr>
            <w:tcW w:w="1590" w:type="dxa"/>
            <w:tcMar>
              <w:top w:w="0" w:type="dxa"/>
              <w:left w:w="108" w:type="dxa"/>
              <w:bottom w:w="0" w:type="dxa"/>
              <w:right w:w="108" w:type="dxa"/>
            </w:tcMar>
            <w:vAlign w:val="center"/>
            <w:hideMark/>
          </w:tcPr>
          <w:p w14:paraId="2E39C45E" w14:textId="77777777" w:rsidR="00C53212" w:rsidRPr="00C53212" w:rsidRDefault="00C53212" w:rsidP="00C53212">
            <w:pPr>
              <w:rPr>
                <w:b/>
                <w:bCs/>
                <w:lang w:val="en-US"/>
              </w:rPr>
            </w:pPr>
            <w:r w:rsidRPr="00C53212">
              <w:rPr>
                <w:b/>
                <w:bCs/>
                <w:lang w:val="en-GB"/>
              </w:rPr>
              <w:t>15:00 – 15:10</w:t>
            </w:r>
          </w:p>
          <w:p w14:paraId="792F1E5D" w14:textId="77777777" w:rsidR="00C53212" w:rsidRPr="00C53212" w:rsidRDefault="00C53212" w:rsidP="00C53212">
            <w:pPr>
              <w:rPr>
                <w:b/>
                <w:bCs/>
                <w:lang w:val="en-GB"/>
              </w:rPr>
            </w:pPr>
            <w:r w:rsidRPr="00C53212">
              <w:rPr>
                <w:i/>
                <w:iCs/>
                <w:lang w:val="en-GB"/>
              </w:rPr>
              <w:t>(10´)</w:t>
            </w:r>
          </w:p>
        </w:tc>
        <w:tc>
          <w:tcPr>
            <w:tcW w:w="6161" w:type="dxa"/>
            <w:tcBorders>
              <w:top w:val="nil"/>
              <w:left w:val="nil"/>
              <w:bottom w:val="nil"/>
              <w:right w:val="single" w:sz="12" w:space="0" w:color="auto"/>
            </w:tcBorders>
            <w:tcMar>
              <w:top w:w="0" w:type="dxa"/>
              <w:left w:w="108" w:type="dxa"/>
              <w:bottom w:w="0" w:type="dxa"/>
              <w:right w:w="108" w:type="dxa"/>
            </w:tcMar>
            <w:vAlign w:val="center"/>
            <w:hideMark/>
          </w:tcPr>
          <w:p w14:paraId="1FACDC49" w14:textId="77777777" w:rsidR="00C53212" w:rsidRPr="00C53212" w:rsidRDefault="00C53212" w:rsidP="00C53212">
            <w:pPr>
              <w:rPr>
                <w:b/>
                <w:bCs/>
                <w:lang w:val="en-GB"/>
              </w:rPr>
            </w:pPr>
            <w:r w:rsidRPr="00C53212">
              <w:rPr>
                <w:b/>
                <w:bCs/>
                <w:lang w:val="en-GB"/>
              </w:rPr>
              <w:t>Wrap-up</w:t>
            </w:r>
          </w:p>
          <w:p w14:paraId="458B91CB" w14:textId="77777777" w:rsidR="00C53212" w:rsidRPr="00C53212" w:rsidRDefault="00C53212" w:rsidP="00C53212">
            <w:pPr>
              <w:rPr>
                <w:b/>
                <w:bCs/>
                <w:lang w:val="en-GB"/>
              </w:rPr>
            </w:pPr>
            <w:r w:rsidRPr="00C53212">
              <w:rPr>
                <w:i/>
                <w:iCs/>
                <w:lang w:val="en-GB"/>
              </w:rPr>
              <w:t>EFI</w:t>
            </w:r>
          </w:p>
        </w:tc>
        <w:bookmarkEnd w:id="0"/>
      </w:tr>
    </w:tbl>
    <w:p w14:paraId="3A92CC77" w14:textId="77777777" w:rsidR="00C53212" w:rsidRPr="00C53212" w:rsidRDefault="00C53212" w:rsidP="00C53212">
      <w:pPr>
        <w:rPr>
          <w:lang/>
        </w:rPr>
      </w:pPr>
    </w:p>
    <w:p w14:paraId="2CBAC873" w14:textId="77777777" w:rsidR="00C53212" w:rsidRPr="00C53212" w:rsidRDefault="00C53212" w:rsidP="00C53212">
      <w:pPr>
        <w:rPr>
          <w:lang/>
        </w:rPr>
      </w:pPr>
      <w:r w:rsidRPr="00C53212">
        <w:rPr>
          <w:lang/>
        </w:rPr>
        <w:t>-- </w:t>
      </w:r>
    </w:p>
    <w:p w14:paraId="14A8A7BE" w14:textId="77777777" w:rsidR="00C53212" w:rsidRPr="00C53212" w:rsidRDefault="00C53212" w:rsidP="00C53212">
      <w:pPr>
        <w:rPr>
          <w:lang/>
        </w:rPr>
      </w:pPr>
      <w:r w:rsidRPr="00C53212">
        <w:rPr>
          <w:b/>
          <w:bCs/>
          <w:i/>
          <w:iCs/>
          <w:lang w:val="en-GB"/>
        </w:rPr>
        <w:t>Dr. Alex Giurca</w:t>
      </w:r>
    </w:p>
    <w:p w14:paraId="2537CDD6" w14:textId="77777777" w:rsidR="00C53212" w:rsidRPr="00C53212" w:rsidRDefault="00C53212" w:rsidP="00C53212">
      <w:pPr>
        <w:rPr>
          <w:lang/>
        </w:rPr>
      </w:pPr>
      <w:r w:rsidRPr="00C53212">
        <w:rPr>
          <w:i/>
          <w:iCs/>
          <w:lang w:val="en-GB"/>
        </w:rPr>
        <w:t>Principal Scientist</w:t>
      </w:r>
      <w:r w:rsidRPr="00C53212">
        <w:rPr>
          <w:lang w:val="en-US"/>
        </w:rPr>
        <w:t xml:space="preserve">, </w:t>
      </w:r>
      <w:r w:rsidRPr="00C53212">
        <w:rPr>
          <w:lang w:val="en-GB"/>
        </w:rPr>
        <w:t>European Forest Institute (EFI)</w:t>
      </w:r>
    </w:p>
    <w:p w14:paraId="68E04BDA" w14:textId="77777777" w:rsidR="00C53212" w:rsidRPr="00C53212" w:rsidRDefault="00C53212" w:rsidP="00C53212">
      <w:pPr>
        <w:rPr>
          <w:lang w:val="de-DE"/>
        </w:rPr>
      </w:pPr>
      <w:r w:rsidRPr="00C53212">
        <w:rPr>
          <w:lang/>
        </w:rPr>
        <w:t xml:space="preserve">Bonn Office </w:t>
      </w:r>
      <w:r w:rsidRPr="00C53212">
        <w:rPr>
          <w:lang w:val="de-DE"/>
        </w:rPr>
        <w:t xml:space="preserve">| </w:t>
      </w:r>
      <w:r w:rsidRPr="00C53212">
        <w:rPr>
          <w:lang/>
        </w:rPr>
        <w:t>Platz der Vereinten Nationen 7</w:t>
      </w:r>
      <w:r w:rsidRPr="00C53212">
        <w:rPr>
          <w:lang w:val="de-DE"/>
        </w:rPr>
        <w:t xml:space="preserve"> | 53113 Bonn | Germany</w:t>
      </w:r>
    </w:p>
    <w:p w14:paraId="7FCAE47A" w14:textId="77777777" w:rsidR="00C53212" w:rsidRPr="00C53212" w:rsidRDefault="00C53212" w:rsidP="00C53212">
      <w:pPr>
        <w:rPr>
          <w:lang w:val="en-US"/>
        </w:rPr>
      </w:pPr>
      <w:r w:rsidRPr="00C53212">
        <w:rPr>
          <w:lang w:val="en-US"/>
        </w:rPr>
        <w:t>Tel: +49(0) 1520 683 85 48</w:t>
      </w:r>
    </w:p>
    <w:p w14:paraId="25AC06F2" w14:textId="77777777" w:rsidR="00C53212" w:rsidRPr="00C53212" w:rsidRDefault="00C53212" w:rsidP="00C53212">
      <w:pPr>
        <w:rPr>
          <w:lang/>
        </w:rPr>
      </w:pPr>
      <w:hyperlink r:id="rId12" w:history="1">
        <w:r w:rsidRPr="00C53212">
          <w:rPr>
            <w:rStyle w:val="Hipervnculo"/>
            <w:lang/>
          </w:rPr>
          <w:t>www.efi.int</w:t>
        </w:r>
      </w:hyperlink>
    </w:p>
    <w:p w14:paraId="539337AC" w14:textId="77777777" w:rsidR="00C53212" w:rsidRPr="00C53212" w:rsidRDefault="00C53212" w:rsidP="00C53212">
      <w:pPr>
        <w:rPr>
          <w:lang/>
        </w:rPr>
      </w:pPr>
    </w:p>
    <w:p w14:paraId="0FDC8B47" w14:textId="77777777" w:rsidR="00C53212" w:rsidRDefault="00C53212"/>
    <w:sectPr w:rsidR="00C532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34D42"/>
    <w:multiLevelType w:val="multilevel"/>
    <w:tmpl w:val="413AB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2A236E"/>
    <w:multiLevelType w:val="multilevel"/>
    <w:tmpl w:val="C1D0D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001AC0"/>
    <w:multiLevelType w:val="multilevel"/>
    <w:tmpl w:val="BE1CE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05566946">
    <w:abstractNumId w:val="2"/>
    <w:lvlOverride w:ilvl="0"/>
    <w:lvlOverride w:ilvl="1"/>
    <w:lvlOverride w:ilvl="2"/>
    <w:lvlOverride w:ilvl="3"/>
    <w:lvlOverride w:ilvl="4"/>
    <w:lvlOverride w:ilvl="5"/>
    <w:lvlOverride w:ilvl="6"/>
    <w:lvlOverride w:ilvl="7"/>
    <w:lvlOverride w:ilvl="8"/>
  </w:num>
  <w:num w:numId="2" w16cid:durableId="997732235">
    <w:abstractNumId w:val="0"/>
    <w:lvlOverride w:ilvl="0"/>
    <w:lvlOverride w:ilvl="1"/>
    <w:lvlOverride w:ilvl="2"/>
    <w:lvlOverride w:ilvl="3"/>
    <w:lvlOverride w:ilvl="4"/>
    <w:lvlOverride w:ilvl="5"/>
    <w:lvlOverride w:ilvl="6"/>
    <w:lvlOverride w:ilvl="7"/>
    <w:lvlOverride w:ilvl="8"/>
  </w:num>
  <w:num w:numId="3" w16cid:durableId="53419655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12"/>
    <w:rsid w:val="006D7867"/>
    <w:rsid w:val="00C532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DD3BD"/>
  <w15:chartTrackingRefBased/>
  <w15:docId w15:val="{6560AC13-95E1-4FC2-AB02-57910AE4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32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32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32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32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32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32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32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32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32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32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32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32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32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32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32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3212"/>
    <w:rPr>
      <w:rFonts w:eastAsiaTheme="majorEastAsia" w:cstheme="majorBidi"/>
      <w:color w:val="272727" w:themeColor="text1" w:themeTint="D8"/>
    </w:rPr>
  </w:style>
  <w:style w:type="paragraph" w:styleId="Ttulo">
    <w:name w:val="Title"/>
    <w:basedOn w:val="Normal"/>
    <w:next w:val="Normal"/>
    <w:link w:val="TtuloCar"/>
    <w:uiPriority w:val="10"/>
    <w:qFormat/>
    <w:rsid w:val="00C5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32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32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32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3212"/>
    <w:pPr>
      <w:spacing w:before="160"/>
      <w:jc w:val="center"/>
    </w:pPr>
    <w:rPr>
      <w:i/>
      <w:iCs/>
      <w:color w:val="404040" w:themeColor="text1" w:themeTint="BF"/>
    </w:rPr>
  </w:style>
  <w:style w:type="character" w:customStyle="1" w:styleId="CitaCar">
    <w:name w:val="Cita Car"/>
    <w:basedOn w:val="Fuentedeprrafopredeter"/>
    <w:link w:val="Cita"/>
    <w:uiPriority w:val="29"/>
    <w:rsid w:val="00C53212"/>
    <w:rPr>
      <w:i/>
      <w:iCs/>
      <w:color w:val="404040" w:themeColor="text1" w:themeTint="BF"/>
    </w:rPr>
  </w:style>
  <w:style w:type="paragraph" w:styleId="Prrafodelista">
    <w:name w:val="List Paragraph"/>
    <w:basedOn w:val="Normal"/>
    <w:uiPriority w:val="34"/>
    <w:qFormat/>
    <w:rsid w:val="00C53212"/>
    <w:pPr>
      <w:ind w:left="720"/>
      <w:contextualSpacing/>
    </w:pPr>
  </w:style>
  <w:style w:type="character" w:styleId="nfasisintenso">
    <w:name w:val="Intense Emphasis"/>
    <w:basedOn w:val="Fuentedeprrafopredeter"/>
    <w:uiPriority w:val="21"/>
    <w:qFormat/>
    <w:rsid w:val="00C53212"/>
    <w:rPr>
      <w:i/>
      <w:iCs/>
      <w:color w:val="0F4761" w:themeColor="accent1" w:themeShade="BF"/>
    </w:rPr>
  </w:style>
  <w:style w:type="paragraph" w:styleId="Citadestacada">
    <w:name w:val="Intense Quote"/>
    <w:basedOn w:val="Normal"/>
    <w:next w:val="Normal"/>
    <w:link w:val="CitadestacadaCar"/>
    <w:uiPriority w:val="30"/>
    <w:qFormat/>
    <w:rsid w:val="00C53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3212"/>
    <w:rPr>
      <w:i/>
      <w:iCs/>
      <w:color w:val="0F4761" w:themeColor="accent1" w:themeShade="BF"/>
    </w:rPr>
  </w:style>
  <w:style w:type="character" w:styleId="Referenciaintensa">
    <w:name w:val="Intense Reference"/>
    <w:basedOn w:val="Fuentedeprrafopredeter"/>
    <w:uiPriority w:val="32"/>
    <w:qFormat/>
    <w:rsid w:val="00C53212"/>
    <w:rPr>
      <w:b/>
      <w:bCs/>
      <w:smallCaps/>
      <w:color w:val="0F4761" w:themeColor="accent1" w:themeShade="BF"/>
      <w:spacing w:val="5"/>
    </w:rPr>
  </w:style>
  <w:style w:type="character" w:styleId="Hipervnculo">
    <w:name w:val="Hyperlink"/>
    <w:basedOn w:val="Fuentedeprrafopredeter"/>
    <w:uiPriority w:val="99"/>
    <w:unhideWhenUsed/>
    <w:rsid w:val="00C53212"/>
    <w:rPr>
      <w:color w:val="467886" w:themeColor="hyperlink"/>
      <w:u w:val="single"/>
    </w:rPr>
  </w:style>
  <w:style w:type="character" w:styleId="Mencinsinresolver">
    <w:name w:val="Unresolved Mention"/>
    <w:basedOn w:val="Fuentedeprrafopredeter"/>
    <w:uiPriority w:val="99"/>
    <w:semiHidden/>
    <w:unhideWhenUsed/>
    <w:rsid w:val="00C53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ussels/en/professionals/meet/bip-meeting-center/rooms/zinne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dftRKX8kcy73M5kr9" TargetMode="External"/><Relationship Id="rId12" Type="http://schemas.openxmlformats.org/officeDocument/2006/relationships/hyperlink" Target="http://www.efi.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survey/runner/ForestValue2_14102025" TargetMode="External"/><Relationship Id="rId11" Type="http://schemas.openxmlformats.org/officeDocument/2006/relationships/hyperlink" Target="https://www.visit.brussels/en/professionals/meet/bip-meeting-center/rooms/salle-des-guichets" TargetMode="External"/><Relationship Id="rId5" Type="http://schemas.openxmlformats.org/officeDocument/2006/relationships/hyperlink" Target="https://www.eventbrite.fi/e/eufore-consortium-meeting-14-oct-and-stakeholder-event-on-15-oct-2025-tickets-1468283337989?aff=oddtdtcreator" TargetMode="External"/><Relationship Id="rId10" Type="http://schemas.openxmlformats.org/officeDocument/2006/relationships/hyperlink" Target="https://www.visit.brussels/en/professionals/meet/bip-meeting-center/rooms/zinneke" TargetMode="External"/><Relationship Id="rId4" Type="http://schemas.openxmlformats.org/officeDocument/2006/relationships/webSettings" Target="webSettings.xml"/><Relationship Id="rId9" Type="http://schemas.openxmlformats.org/officeDocument/2006/relationships/hyperlink" Target="https://www.visit.brussels/en/professionals/meet/bip-meeting-center/rooms/zinnek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5092</Characters>
  <Application>Microsoft Office Word</Application>
  <DocSecurity>0</DocSecurity>
  <Lines>268</Lines>
  <Paragraphs>172</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Pecurul Botines, Mireia</dc:creator>
  <cp:keywords/>
  <dc:description/>
  <cp:lastModifiedBy>Pecurul Botines, Mireia</cp:lastModifiedBy>
  <cp:revision>1</cp:revision>
  <dcterms:created xsi:type="dcterms:W3CDTF">2025-09-10T09:57:00Z</dcterms:created>
  <dcterms:modified xsi:type="dcterms:W3CDTF">2025-09-10T09:58:00Z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d5e370a5-ea13-4467-917e-65aa880b50c0</vt:lpwstr>
  </property>
</Properties>
</file>